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B320F" w14:textId="71EA199F" w:rsidR="005002F1" w:rsidRPr="00DD2933" w:rsidRDefault="005002F1" w:rsidP="005002F1">
      <w:pPr>
        <w:spacing w:line="276" w:lineRule="auto"/>
        <w:ind w:left="-567" w:right="49" w:firstLine="567"/>
        <w:jc w:val="right"/>
        <w:rPr>
          <w:rFonts w:ascii="Montserrat" w:hAnsi="Montserrat"/>
          <w:color w:val="343433"/>
          <w:sz w:val="18"/>
          <w:szCs w:val="18"/>
        </w:rPr>
      </w:pPr>
    </w:p>
    <w:p w14:paraId="56FC1CB3" w14:textId="77777777" w:rsidR="005002F1" w:rsidRPr="00DD2933" w:rsidRDefault="005002F1" w:rsidP="005002F1">
      <w:pPr>
        <w:tabs>
          <w:tab w:val="left" w:pos="1160"/>
        </w:tabs>
        <w:ind w:right="49"/>
        <w:jc w:val="both"/>
        <w:rPr>
          <w:rFonts w:ascii="Montserrat" w:hAnsi="Montserrat" w:cs="Arial"/>
          <w:b/>
          <w:color w:val="343433"/>
          <w:sz w:val="16"/>
          <w:szCs w:val="16"/>
        </w:rPr>
      </w:pPr>
    </w:p>
    <w:p w14:paraId="7B53137F" w14:textId="3B6D3318" w:rsidR="0D4F511A" w:rsidRPr="00E824CD" w:rsidRDefault="00795B09" w:rsidP="0D4F511A">
      <w:pPr>
        <w:jc w:val="both"/>
        <w:rPr>
          <w:rFonts w:ascii="Montserrat" w:eastAsia="Montserrat" w:hAnsi="Montserrat" w:cs="Montserrat"/>
          <w:b/>
          <w:bCs/>
          <w:noProof/>
        </w:rPr>
      </w:pPr>
      <w:r w:rsidRPr="00E824CD">
        <w:rPr>
          <w:rFonts w:ascii="Montserrat" w:eastAsia="Montserrat" w:hAnsi="Montserrat" w:cs="Montserrat"/>
          <w:b/>
          <w:bCs/>
          <w:noProof/>
        </w:rPr>
        <w:t>APARTADO III. IMPACTO DE LA REGULACIÓN</w:t>
      </w:r>
    </w:p>
    <w:p w14:paraId="19A69E1C" w14:textId="76602CC4" w:rsidR="00A013D0" w:rsidRDefault="00A013D0" w:rsidP="00A013D0">
      <w:pPr>
        <w:ind w:right="49"/>
        <w:jc w:val="both"/>
        <w:rPr>
          <w:rFonts w:ascii="Montserrat" w:eastAsia="Times New Roman" w:hAnsi="Montserrat" w:cs="Open Sans"/>
          <w:b/>
          <w:bCs/>
          <w:noProof/>
          <w:color w:val="4D4D4C"/>
          <w:sz w:val="20"/>
          <w:szCs w:val="20"/>
          <w:bdr w:val="none" w:sz="0" w:space="0" w:color="auto" w:frame="1"/>
          <w:shd w:val="clear" w:color="auto" w:fill="FFFFFF"/>
          <w:lang w:val="es-ES" w:eastAsia="es-MX"/>
        </w:rPr>
      </w:pPr>
      <w:r>
        <w:rPr>
          <w:rFonts w:ascii="Montserrat" w:eastAsia="Times New Roman" w:hAnsi="Montserrat" w:cs="Open Sans"/>
          <w:b/>
          <w:bCs/>
          <w:noProof/>
          <w:color w:val="4D4D4C"/>
          <w:sz w:val="20"/>
          <w:szCs w:val="20"/>
          <w:bdr w:val="none" w:sz="0" w:space="0" w:color="auto" w:frame="1"/>
          <w:shd w:val="clear" w:color="auto" w:fill="FFFFFF"/>
          <w:lang w:val="es-ES" w:eastAsia="es-MX"/>
        </w:rPr>
        <w:t>LISTADO DE ACCIONES REGULATORIAS</w:t>
      </w:r>
    </w:p>
    <w:p w14:paraId="62A25C27" w14:textId="09B6353D" w:rsidR="00A013D0" w:rsidRDefault="00A013D0" w:rsidP="00A013D0">
      <w:pPr>
        <w:ind w:right="49"/>
        <w:jc w:val="both"/>
        <w:rPr>
          <w:rFonts w:ascii="Montserrat" w:eastAsia="Times New Roman" w:hAnsi="Montserrat" w:cs="Open Sans"/>
          <w:b/>
          <w:bCs/>
          <w:noProof/>
          <w:color w:val="4D4D4C"/>
          <w:sz w:val="20"/>
          <w:szCs w:val="20"/>
          <w:bdr w:val="none" w:sz="0" w:space="0" w:color="auto" w:frame="1"/>
          <w:shd w:val="clear" w:color="auto" w:fill="FFFFFF"/>
          <w:lang w:val="es-ES" w:eastAsia="es-MX"/>
        </w:rPr>
      </w:pPr>
    </w:p>
    <w:p w14:paraId="2E251C4F" w14:textId="77777777" w:rsidR="00A013D0" w:rsidRPr="00A013D0" w:rsidRDefault="00A013D0" w:rsidP="00A013D0">
      <w:pPr>
        <w:ind w:right="49"/>
        <w:jc w:val="both"/>
        <w:rPr>
          <w:rFonts w:ascii="Montserrat" w:eastAsia="Times New Roman" w:hAnsi="Montserrat" w:cs="Open Sans"/>
          <w:b/>
          <w:bCs/>
          <w:noProof/>
          <w:color w:val="4D4D4C"/>
          <w:sz w:val="20"/>
          <w:szCs w:val="20"/>
          <w:bdr w:val="none" w:sz="0" w:space="0" w:color="auto" w:frame="1"/>
          <w:shd w:val="clear" w:color="auto" w:fill="FFFFFF"/>
          <w:lang w:eastAsia="es-MX"/>
        </w:rPr>
      </w:pPr>
    </w:p>
    <w:p w14:paraId="49819C9F"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sz w:val="18"/>
          <w:szCs w:val="18"/>
          <w:bdr w:val="none" w:sz="0" w:space="0" w:color="auto" w:frame="1"/>
          <w:shd w:val="clear" w:color="auto" w:fill="FFFFFF"/>
          <w:lang w:eastAsia="es-MX"/>
        </w:rPr>
        <w:t>Las acciones regulatorias que se presentan en esta sección son sólo aquellas que imponen una acción específica con sustento en la Ley de Hidrocarburos (LH) y el Reglamento de las actividades a que se refiere el Titulo Tercero de la Ley de Hidrocarburos (RATTLH), por lo que no se justificarán aquéllas que ya estén previstas en dicha normatividad, así como en los diversos RES/308/2015 y el A/014/2018 y que se reiteran en las DACG para mayor claridad de su aplicación.</w:t>
      </w:r>
    </w:p>
    <w:p w14:paraId="0C626F1C"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374D3580"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1: Notificación de Inicio de Operaciones.</w:t>
      </w:r>
    </w:p>
    <w:p w14:paraId="280A4F69"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Establece obligaciones.</w:t>
      </w:r>
    </w:p>
    <w:p w14:paraId="2E9535CE"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cs="Open Sans"/>
          <w:sz w:val="18"/>
          <w:szCs w:val="18"/>
          <w:bdr w:val="none" w:sz="0" w:space="0" w:color="auto" w:frame="1"/>
          <w:shd w:val="clear" w:color="auto" w:fill="FFFFFF"/>
          <w:lang w:eastAsia="es-MX"/>
        </w:rPr>
        <w:t>: Disposición 6.2.1., fracción v.</w:t>
      </w:r>
    </w:p>
    <w:p w14:paraId="2D3DDE54"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Descripción:</w:t>
      </w:r>
      <w:r w:rsidRPr="00A013D0">
        <w:rPr>
          <w:rFonts w:ascii="Montserrat" w:hAnsi="Montserrat" w:cs="Open Sans"/>
          <w:sz w:val="18"/>
          <w:szCs w:val="18"/>
          <w:bdr w:val="none" w:sz="0" w:space="0" w:color="auto" w:frame="1"/>
          <w:shd w:val="clear" w:color="auto" w:fill="FFFFFF"/>
          <w:lang w:eastAsia="es-MX"/>
        </w:rPr>
        <w:t xml:space="preserve"> Se establece la obligación de los permisionarios de Comercialización de petrolíferos o petroquímicos, y Distribución por medios distintos a ducto de petrolíferos; excepto gas licuado de petróleo para ambas actividades, de notificar el inicio de operaciones cuando menos 20 (veinte) días hábiles previos a la fecha en que pretenda iniciar operaciones. Asimismo, se especifica que estos deberán iniciar operaciones dentro de un plazo que no exceda más de 2 (dos) meses para los Comercializadores y 18 (dieciocho) meses para los Distribuidores, contado a partir de la notificación del otorgamiento del permiso.  En caso de presentarse un Caso Fortuito o de Fuerza Mayor deberá notificarlo a la Comisión en un plazo no mayor de 5 (cinco) días naturales a que inicie el evento y la Comisión evaluará el supuesto y resolverá en los plazos y de conformidad con la LFPA. En todo caso el inicio de operación de los permisos no podrá exceder a 1 año para los permisos de Comercialización y 3 años para los permisos de Distribución a partir de la notificación de la resolución del otorgamiento del permiso.</w:t>
      </w:r>
    </w:p>
    <w:p w14:paraId="398702B9"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0B80549E"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Justificación:</w:t>
      </w:r>
      <w:r w:rsidRPr="00A013D0">
        <w:rPr>
          <w:rFonts w:ascii="Montserrat" w:hAnsi="Montserrat" w:cs="Open Sans"/>
          <w:sz w:val="18"/>
          <w:szCs w:val="18"/>
          <w:bdr w:val="none" w:sz="0" w:space="0" w:color="auto" w:frame="1"/>
          <w:shd w:val="clear" w:color="auto" w:fill="FFFFFF"/>
          <w:lang w:eastAsia="es-MX"/>
        </w:rPr>
        <w:t xml:space="preserve"> Se establece la obligación de notificar el inicio de operaciones con el objetivo de asegurar el desarrollo de las actividades para las cuales se otorga el permiso respectivo y su beneficio en el desarrollo económico del país, además de propiciar una adecuada cobertura nacional de los productos y servicios inherentes a las mismas.</w:t>
      </w:r>
    </w:p>
    <w:p w14:paraId="553AE9F8" w14:textId="754EBAC6" w:rsid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686038BC" w14:textId="77777777" w:rsidR="00E824CD" w:rsidRPr="00A013D0" w:rsidRDefault="00E824CD"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502EAE41"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lastRenderedPageBreak/>
        <w:t>Acción Regulatoria 2: Solicitud de suspensión de operaciones.</w:t>
      </w:r>
    </w:p>
    <w:p w14:paraId="29DFC151"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Confirma</w:t>
      </w:r>
      <w:r w:rsidRPr="00A013D0">
        <w:rPr>
          <w:rFonts w:ascii="Montserrat" w:hAnsi="Montserrat" w:cs="Open Sans"/>
          <w:sz w:val="18"/>
          <w:szCs w:val="18"/>
          <w:bdr w:val="none" w:sz="0" w:space="0" w:color="auto" w:frame="1"/>
          <w:shd w:val="clear" w:color="auto" w:fill="FFFFFF"/>
          <w:lang w:eastAsia="es-MX"/>
        </w:rPr>
        <w:t xml:space="preserve"> </w:t>
      </w:r>
      <w:r w:rsidRPr="00A013D0">
        <w:rPr>
          <w:rFonts w:ascii="Montserrat" w:hAnsi="Montserrat" w:cs="Open Sans"/>
          <w:sz w:val="18"/>
          <w:szCs w:val="18"/>
          <w:bdr w:val="none" w:sz="0" w:space="0" w:color="auto" w:frame="1"/>
          <w:shd w:val="clear" w:color="auto" w:fill="FFFFFF"/>
          <w:lang w:eastAsia="es-MX"/>
        </w:rPr>
        <w:t>obligaciones (precisa plazos).</w:t>
      </w:r>
    </w:p>
    <w:p w14:paraId="080801C4"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cs="Open Sans"/>
          <w:sz w:val="18"/>
          <w:szCs w:val="18"/>
          <w:bdr w:val="none" w:sz="0" w:space="0" w:color="auto" w:frame="1"/>
          <w:shd w:val="clear" w:color="auto" w:fill="FFFFFF"/>
          <w:lang w:eastAsia="es-MX"/>
        </w:rPr>
        <w:t>: Disposición 6.2.1.3, fracción ii.</w:t>
      </w:r>
    </w:p>
    <w:p w14:paraId="36387EAA"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30601E05"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Descripción:</w:t>
      </w:r>
      <w:r w:rsidRPr="00A013D0">
        <w:rPr>
          <w:rFonts w:ascii="Montserrat" w:hAnsi="Montserrat" w:cs="Open Sans"/>
          <w:sz w:val="18"/>
          <w:szCs w:val="18"/>
          <w:bdr w:val="none" w:sz="0" w:space="0" w:color="auto" w:frame="1"/>
          <w:shd w:val="clear" w:color="auto" w:fill="FFFFFF"/>
          <w:lang w:eastAsia="es-MX"/>
        </w:rPr>
        <w:t xml:space="preserve"> Se establece la obligación de los permisionarios de solicitar la autorización de la Comisión con al menos 60 (sesenta) días hábiles de anticipación a la fecha en que se pretenda suspender el servicio, mediante un escrito libre y bajo protesta de decir verdad, señalando las razones y el periodo previsto, anexando la documentación que acredite o motive dicha suspensión, siempre que no se afecte el desarrollo eficiente de la industria.</w:t>
      </w:r>
    </w:p>
    <w:p w14:paraId="726C6C9F"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4490028D" w14:textId="0BF54237" w:rsid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E824CD">
        <w:rPr>
          <w:rFonts w:ascii="Montserrat" w:hAnsi="Montserrat" w:cs="Open Sans"/>
          <w:sz w:val="18"/>
          <w:szCs w:val="18"/>
          <w:bdr w:val="none" w:sz="0" w:space="0" w:color="auto" w:frame="1"/>
          <w:shd w:val="clear" w:color="auto" w:fill="FFFFFF"/>
          <w:lang w:eastAsia="es-MX"/>
        </w:rPr>
        <w:t>Cuando así se requiera, los Permisionarios podrán solicitar a la Comisión la ampliación o renovación de la suspensión autorizada, con al menos 15 (quince) días hábiles de anticipación a la fecha de vencimiento de dicha suspensión, señalando las razones y el periodo previsto, anexando la documentación que acredite o motive la ampliación o renovación de dicha suspensión.</w:t>
      </w:r>
    </w:p>
    <w:p w14:paraId="5AF9FCD7" w14:textId="77777777" w:rsidR="00E824CD" w:rsidRPr="00E824CD" w:rsidRDefault="00E824CD" w:rsidP="00A013D0">
      <w:pPr>
        <w:spacing w:line="360" w:lineRule="auto"/>
        <w:jc w:val="both"/>
        <w:rPr>
          <w:rFonts w:ascii="Montserrat" w:hAnsi="Montserrat" w:cs="Open Sans"/>
          <w:sz w:val="18"/>
          <w:szCs w:val="18"/>
          <w:bdr w:val="none" w:sz="0" w:space="0" w:color="auto" w:frame="1"/>
          <w:shd w:val="clear" w:color="auto" w:fill="FFFFFF"/>
          <w:lang w:eastAsia="es-MX"/>
        </w:rPr>
      </w:pPr>
    </w:p>
    <w:p w14:paraId="63BEBF8D"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sz w:val="18"/>
          <w:szCs w:val="18"/>
          <w:bdr w:val="none" w:sz="0" w:space="0" w:color="auto" w:frame="1"/>
          <w:shd w:val="clear" w:color="auto" w:fill="FFFFFF"/>
          <w:lang w:eastAsia="es-MX"/>
        </w:rPr>
        <w:t>Una vez concluidos el plazo concedido para la suspensión o las causales que la motivaron, los Permisionarios deberán notificar a la Comisión la fecha de reinicio de la prestación del servicio, dentro del plazo de 10 días hábiles posteriores a dicha reanudación.</w:t>
      </w:r>
    </w:p>
    <w:p w14:paraId="27C76661"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27AF6F22"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Justificación:</w:t>
      </w:r>
      <w:r w:rsidRPr="00A013D0">
        <w:rPr>
          <w:rFonts w:ascii="Montserrat" w:hAnsi="Montserrat" w:cs="Open Sans"/>
          <w:sz w:val="18"/>
          <w:szCs w:val="18"/>
          <w:bdr w:val="none" w:sz="0" w:space="0" w:color="auto" w:frame="1"/>
          <w:shd w:val="clear" w:color="auto" w:fill="FFFFFF"/>
          <w:lang w:eastAsia="es-MX"/>
        </w:rPr>
        <w:t xml:space="preserve"> Se precisa el plazo para dar cabal cumplimiento a la obligación de </w:t>
      </w:r>
      <w:r w:rsidRPr="00A013D0">
        <w:rPr>
          <w:rFonts w:ascii="Montserrat" w:hAnsi="Montserrat"/>
          <w:sz w:val="18"/>
          <w:szCs w:val="18"/>
        </w:rPr>
        <w:t>Obtener autorización de la Comisión para la suspensión de los servicios,</w:t>
      </w:r>
      <w:r w:rsidRPr="00A013D0">
        <w:rPr>
          <w:rFonts w:ascii="Montserrat" w:hAnsi="Montserrat" w:cs="Open Sans"/>
          <w:sz w:val="18"/>
          <w:szCs w:val="18"/>
          <w:bdr w:val="none" w:sz="0" w:space="0" w:color="auto" w:frame="1"/>
          <w:shd w:val="clear" w:color="auto" w:fill="FFFFFF"/>
          <w:lang w:eastAsia="es-MX"/>
        </w:rPr>
        <w:t xml:space="preserve"> establecida en el artículo 84, fracción xii de la Ley de Hidrocarburos; a efecto de dar certeza jurídica a los usuarios en el aseguramiento de la prestación de los servicios en condiciones de </w:t>
      </w:r>
      <w:r w:rsidRPr="00A013D0">
        <w:rPr>
          <w:rFonts w:ascii="Montserrat" w:hAnsi="Montserrat"/>
          <w:sz w:val="18"/>
          <w:szCs w:val="18"/>
        </w:rPr>
        <w:t>confiabilidad, estabilidad y seguridad en el suministro y la prestación de los servicios; conforme al artículo 42 de la Ley de los Órganos Reguladores Coordinados en Materia Energética (LORCME).</w:t>
      </w:r>
    </w:p>
    <w:p w14:paraId="1047214E"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7AADEBB7"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3: Informe del Margen Comercial Estimado.</w:t>
      </w:r>
    </w:p>
    <w:p w14:paraId="7D38CC6E"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07078908"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cs="Open Sans"/>
          <w:sz w:val="18"/>
          <w:szCs w:val="18"/>
          <w:bdr w:val="none" w:sz="0" w:space="0" w:color="auto" w:frame="1"/>
          <w:shd w:val="clear" w:color="auto" w:fill="FFFFFF"/>
          <w:lang w:eastAsia="es-MX"/>
        </w:rPr>
        <w:t xml:space="preserve"> Disposición 6.3.1.5.</w:t>
      </w:r>
    </w:p>
    <w:p w14:paraId="4720AF21"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4BEB59CF"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Descripción:</w:t>
      </w:r>
      <w:r w:rsidRPr="00A013D0">
        <w:rPr>
          <w:rFonts w:ascii="Montserrat" w:hAnsi="Montserrat" w:cs="Open Sans"/>
          <w:sz w:val="18"/>
          <w:szCs w:val="18"/>
          <w:bdr w:val="none" w:sz="0" w:space="0" w:color="auto" w:frame="1"/>
          <w:shd w:val="clear" w:color="auto" w:fill="FFFFFF"/>
          <w:lang w:eastAsia="es-MX"/>
        </w:rPr>
        <w:t xml:space="preserve"> Se establece la obligación de los permisionarios de Comercialización de petrolíferos o petroquímicos, y Distribución por medios distintos a ducto de petrolíferos; excepto gas licuado de petróleo para ambas actividades, de informar a la Comisión, dentro de los primeros 10 (diez) días hábiles de cada mes, el </w:t>
      </w:r>
      <w:r w:rsidRPr="00A013D0">
        <w:rPr>
          <w:rFonts w:ascii="Montserrat" w:hAnsi="Montserrat" w:cs="Open Sans"/>
          <w:sz w:val="18"/>
          <w:szCs w:val="18"/>
          <w:bdr w:val="none" w:sz="0" w:space="0" w:color="auto" w:frame="1"/>
          <w:shd w:val="clear" w:color="auto" w:fill="FFFFFF"/>
          <w:lang w:eastAsia="es-MX"/>
        </w:rPr>
        <w:lastRenderedPageBreak/>
        <w:t>promedio mensual del margen comercial estimado, por Producto comercializado o distribuido en cada punto de venta.</w:t>
      </w:r>
    </w:p>
    <w:p w14:paraId="1EE1255B"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3E62CEA7"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Justificación:</w:t>
      </w:r>
      <w:r w:rsidRPr="00A013D0">
        <w:rPr>
          <w:rFonts w:ascii="Montserrat" w:hAnsi="Montserrat" w:cs="Open Sans"/>
          <w:sz w:val="18"/>
          <w:szCs w:val="18"/>
          <w:bdr w:val="none" w:sz="0" w:space="0" w:color="auto" w:frame="1"/>
          <w:shd w:val="clear" w:color="auto" w:fill="FFFFFF"/>
          <w:lang w:eastAsia="es-MX"/>
        </w:rPr>
        <w:t xml:space="preserve"> Se establece la obligación de informar el margen comercial estimado, a fin de generar información estadística, que permita evaluar y monitorear el desarrollo eficiente de los mercados y, así como, en su caso, detectar prácticas anómalas que pudiesen actuar en detrimento de los usuarios de los servicios ofertados por los permisionarios y del desarrollo económico del país.</w:t>
      </w:r>
    </w:p>
    <w:p w14:paraId="6F9EB827" w14:textId="43659B2C" w:rsidR="00A013D0" w:rsidRDefault="00A013D0" w:rsidP="00A013D0">
      <w:pPr>
        <w:spacing w:line="360" w:lineRule="auto"/>
        <w:jc w:val="both"/>
        <w:rPr>
          <w:rFonts w:ascii="Montserrat" w:hAnsi="Montserrat" w:cs="Open Sans"/>
          <w:b/>
          <w:sz w:val="18"/>
          <w:szCs w:val="18"/>
          <w:bdr w:val="none" w:sz="0" w:space="0" w:color="auto" w:frame="1"/>
          <w:shd w:val="clear" w:color="auto" w:fill="FFFFFF"/>
          <w:lang w:eastAsia="es-MX"/>
        </w:rPr>
      </w:pPr>
    </w:p>
    <w:p w14:paraId="2BFEC35F" w14:textId="77777777" w:rsidR="00E824CD" w:rsidRPr="00A013D0" w:rsidRDefault="00E824CD" w:rsidP="00A013D0">
      <w:pPr>
        <w:spacing w:line="360" w:lineRule="auto"/>
        <w:jc w:val="both"/>
        <w:rPr>
          <w:rFonts w:ascii="Montserrat" w:hAnsi="Montserrat" w:cs="Open Sans"/>
          <w:b/>
          <w:sz w:val="18"/>
          <w:szCs w:val="18"/>
          <w:bdr w:val="none" w:sz="0" w:space="0" w:color="auto" w:frame="1"/>
          <w:shd w:val="clear" w:color="auto" w:fill="FFFFFF"/>
          <w:lang w:eastAsia="es-MX"/>
        </w:rPr>
      </w:pPr>
    </w:p>
    <w:p w14:paraId="370BA80E"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4: Presentación de la documentación que acredite el debido control de la organización.</w:t>
      </w:r>
    </w:p>
    <w:p w14:paraId="553AEC8A"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50914099"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sz w:val="18"/>
          <w:szCs w:val="18"/>
        </w:rPr>
        <w:t xml:space="preserve"> </w:t>
      </w:r>
      <w:r w:rsidRPr="00A013D0">
        <w:rPr>
          <w:rFonts w:ascii="Montserrat" w:hAnsi="Montserrat" w:cs="Open Sans"/>
          <w:noProof/>
          <w:sz w:val="18"/>
          <w:szCs w:val="18"/>
          <w:bdr w:val="none" w:sz="0" w:space="0" w:color="auto" w:frame="1"/>
          <w:shd w:val="clear" w:color="auto" w:fill="FFFFFF"/>
          <w:lang w:eastAsia="es-MX"/>
        </w:rPr>
        <w:t>Disposición 5.2.1.2, fracción v</w:t>
      </w:r>
      <w:r w:rsidRPr="00A013D0">
        <w:rPr>
          <w:rFonts w:ascii="Montserrat" w:hAnsi="Montserrat" w:cs="Open Sans"/>
          <w:sz w:val="18"/>
          <w:szCs w:val="18"/>
          <w:bdr w:val="none" w:sz="0" w:space="0" w:color="auto" w:frame="1"/>
          <w:shd w:val="clear" w:color="auto" w:fill="FFFFFF"/>
          <w:lang w:eastAsia="es-MX"/>
        </w:rPr>
        <w:t>.</w:t>
      </w:r>
    </w:p>
    <w:p w14:paraId="6F681EF2"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0878234D"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Descripción: </w:t>
      </w:r>
      <w:r w:rsidRPr="00A013D0">
        <w:rPr>
          <w:rFonts w:ascii="Montserrat" w:hAnsi="Montserrat" w:cs="Open Sans"/>
          <w:sz w:val="18"/>
          <w:szCs w:val="18"/>
          <w:bdr w:val="none" w:sz="0" w:space="0" w:color="auto" w:frame="1"/>
          <w:shd w:val="clear" w:color="auto" w:fill="FFFFFF"/>
          <w:lang w:eastAsia="es-MX"/>
        </w:rPr>
        <w:t>Se establece la obligación de los permisionarios</w:t>
      </w:r>
      <w:r w:rsidRPr="00A013D0">
        <w:rPr>
          <w:rFonts w:ascii="Montserrat" w:hAnsi="Montserrat" w:cs="Open Sans"/>
          <w:b/>
          <w:sz w:val="18"/>
          <w:szCs w:val="18"/>
          <w:bdr w:val="none" w:sz="0" w:space="0" w:color="auto" w:frame="1"/>
          <w:shd w:val="clear" w:color="auto" w:fill="FFFFFF"/>
          <w:lang w:eastAsia="es-MX"/>
        </w:rPr>
        <w:t xml:space="preserve"> </w:t>
      </w:r>
      <w:r w:rsidRPr="00A013D0">
        <w:rPr>
          <w:rFonts w:ascii="Montserrat" w:hAnsi="Montserrat" w:cs="Open Sans"/>
          <w:sz w:val="18"/>
          <w:szCs w:val="18"/>
          <w:bdr w:val="none" w:sz="0" w:space="0" w:color="auto" w:frame="1"/>
          <w:shd w:val="clear" w:color="auto" w:fill="FFFFFF"/>
          <w:lang w:eastAsia="es-MX"/>
        </w:rPr>
        <w:t>de Comercialización de petrolíferos o petroquímicos, y Distribución por medios distintos a ducto de petrolíferos; excepto gas licuado de petróleo para ambas actividades, de presentar a la Comisión, en un plazo de 90 días naturales a partir de la notificación del otorgamiento del Permiso, respecto al debido control en su organización, conforme a lo descrito en el “</w:t>
      </w:r>
      <w:r w:rsidRPr="00A013D0">
        <w:rPr>
          <w:rFonts w:ascii="Montserrat" w:hAnsi="Montserrat" w:cs="Open Sans"/>
          <w:bCs/>
          <w:sz w:val="18"/>
          <w:szCs w:val="18"/>
          <w:bdr w:val="none" w:sz="0" w:space="0" w:color="auto" w:frame="1"/>
          <w:shd w:val="clear" w:color="auto" w:fill="FFFFFF"/>
          <w:lang w:eastAsia="es-MX"/>
        </w:rPr>
        <w:fldChar w:fldCharType="begin"/>
      </w:r>
      <w:r w:rsidRPr="00A013D0">
        <w:rPr>
          <w:rFonts w:ascii="Montserrat" w:hAnsi="Montserrat" w:cs="Open Sans"/>
          <w:sz w:val="18"/>
          <w:szCs w:val="18"/>
          <w:bdr w:val="none" w:sz="0" w:space="0" w:color="auto" w:frame="1"/>
          <w:shd w:val="clear" w:color="auto" w:fill="FFFFFF"/>
          <w:lang w:eastAsia="es-MX"/>
        </w:rPr>
        <w:instrText xml:space="preserve"> REF _Ref80787684 \h  \* MERGEFORMAT </w:instrText>
      </w:r>
      <w:r w:rsidRPr="00A013D0">
        <w:rPr>
          <w:rFonts w:ascii="Montserrat" w:hAnsi="Montserrat" w:cs="Open Sans"/>
          <w:bCs/>
          <w:sz w:val="18"/>
          <w:szCs w:val="18"/>
          <w:bdr w:val="none" w:sz="0" w:space="0" w:color="auto" w:frame="1"/>
          <w:shd w:val="clear" w:color="auto" w:fill="FFFFFF"/>
          <w:lang w:eastAsia="es-MX"/>
        </w:rPr>
      </w:r>
      <w:r w:rsidRPr="00A013D0">
        <w:rPr>
          <w:rFonts w:ascii="Montserrat" w:hAnsi="Montserrat" w:cs="Open Sans"/>
          <w:bCs/>
          <w:sz w:val="18"/>
          <w:szCs w:val="18"/>
          <w:bdr w:val="none" w:sz="0" w:space="0" w:color="auto" w:frame="1"/>
          <w:shd w:val="clear" w:color="auto" w:fill="FFFFFF"/>
          <w:lang w:eastAsia="es-MX"/>
        </w:rPr>
        <w:fldChar w:fldCharType="separate"/>
      </w:r>
      <w:r w:rsidRPr="00A013D0">
        <w:rPr>
          <w:rFonts w:ascii="Montserrat" w:hAnsi="Montserrat" w:cs="Open Sans"/>
          <w:sz w:val="18"/>
          <w:szCs w:val="18"/>
          <w:bdr w:val="none" w:sz="0" w:space="0" w:color="auto" w:frame="1"/>
          <w:shd w:val="clear" w:color="auto" w:fill="FFFFFF"/>
          <w:lang w:eastAsia="es-MX"/>
        </w:rPr>
        <w:t>Anexo 3</w:t>
      </w:r>
      <w:r w:rsidRPr="00A013D0">
        <w:rPr>
          <w:rFonts w:ascii="Montserrat" w:hAnsi="Montserrat" w:cs="Open Sans"/>
          <w:bCs/>
          <w:sz w:val="18"/>
          <w:szCs w:val="18"/>
          <w:bdr w:val="none" w:sz="0" w:space="0" w:color="auto" w:frame="1"/>
          <w:shd w:val="clear" w:color="auto" w:fill="FFFFFF"/>
          <w:lang w:eastAsia="es-MX"/>
        </w:rPr>
        <w:fldChar w:fldCharType="end"/>
      </w:r>
      <w:r w:rsidRPr="00A013D0">
        <w:rPr>
          <w:rFonts w:ascii="Montserrat" w:hAnsi="Montserrat" w:cs="Open Sans"/>
          <w:sz w:val="18"/>
          <w:szCs w:val="18"/>
          <w:bdr w:val="none" w:sz="0" w:space="0" w:color="auto" w:frame="1"/>
          <w:shd w:val="clear" w:color="auto" w:fill="FFFFFF"/>
          <w:lang w:eastAsia="es-MX"/>
        </w:rPr>
        <w:t>. Debido control de la organización”.</w:t>
      </w:r>
    </w:p>
    <w:p w14:paraId="03EEFE58"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02A02062"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Justificación: </w:t>
      </w:r>
      <w:r w:rsidRPr="00A013D0">
        <w:rPr>
          <w:rFonts w:ascii="Montserrat" w:hAnsi="Montserrat" w:cs="Open Sans"/>
          <w:sz w:val="18"/>
          <w:szCs w:val="18"/>
          <w:bdr w:val="none" w:sz="0" w:space="0" w:color="auto" w:frame="1"/>
          <w:shd w:val="clear" w:color="auto" w:fill="FFFFFF"/>
          <w:lang w:eastAsia="es-MX"/>
        </w:rPr>
        <w:t>La obligación de presentar documentación que acredite el debido control de la organización, se establece con el objeto de asegurar el desarrollo adecuado, eficiente y conforme a las mejores prácticas de la industria de las actividades de comercialización y distribución, a través de la adopción de mecanismos de control, vigilancia y auditoría, entre otras, que fomenten prácticas en favor del desarrollo de los mercados.</w:t>
      </w:r>
    </w:p>
    <w:p w14:paraId="5406FBBC" w14:textId="6799EBED" w:rsid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16FCC9D4" w14:textId="77777777" w:rsidR="00E824CD" w:rsidRPr="00A013D0" w:rsidRDefault="00E824CD" w:rsidP="00A013D0">
      <w:pPr>
        <w:spacing w:line="360" w:lineRule="auto"/>
        <w:jc w:val="both"/>
        <w:rPr>
          <w:rFonts w:ascii="Montserrat" w:hAnsi="Montserrat" w:cs="Open Sans"/>
          <w:sz w:val="18"/>
          <w:szCs w:val="18"/>
          <w:bdr w:val="none" w:sz="0" w:space="0" w:color="auto" w:frame="1"/>
          <w:shd w:val="clear" w:color="auto" w:fill="FFFFFF"/>
          <w:lang w:eastAsia="es-MX"/>
        </w:rPr>
      </w:pPr>
    </w:p>
    <w:p w14:paraId="2AF4349E" w14:textId="77777777" w:rsidR="00A013D0" w:rsidRPr="00A013D0" w:rsidRDefault="00A013D0" w:rsidP="00A013D0">
      <w:pPr>
        <w:spacing w:line="360" w:lineRule="auto"/>
        <w:jc w:val="both"/>
        <w:rPr>
          <w:rFonts w:ascii="Montserrat" w:hAnsi="Montserrat" w:cs="Open Sans"/>
          <w:b/>
          <w:sz w:val="18"/>
          <w:szCs w:val="18"/>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5: Dar cumplimiento al registro de transacciones comerciales</w:t>
      </w:r>
      <w:r w:rsidRPr="00A013D0">
        <w:rPr>
          <w:rFonts w:ascii="Montserrat" w:hAnsi="Montserrat" w:cs="Open Sans"/>
          <w:b/>
          <w:sz w:val="18"/>
          <w:szCs w:val="18"/>
          <w:bdr w:val="none" w:sz="0" w:space="0" w:color="auto" w:frame="1"/>
          <w:shd w:val="clear" w:color="auto" w:fill="FFFFFF"/>
          <w:lang w:eastAsia="es-MX"/>
        </w:rPr>
        <w:t>.</w:t>
      </w:r>
    </w:p>
    <w:p w14:paraId="7593494B"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Confirma obligaciones.</w:t>
      </w:r>
    </w:p>
    <w:p w14:paraId="2E6FAF6B"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cs="Open Sans"/>
          <w:sz w:val="18"/>
          <w:szCs w:val="18"/>
          <w:bdr w:val="none" w:sz="0" w:space="0" w:color="auto" w:frame="1"/>
          <w:shd w:val="clear" w:color="auto" w:fill="FFFFFF"/>
          <w:lang w:eastAsia="es-MX"/>
        </w:rPr>
        <w:t xml:space="preserve"> Disposición 6.3.1.10</w:t>
      </w:r>
    </w:p>
    <w:p w14:paraId="0DA96860"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3715EFCF"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lastRenderedPageBreak/>
        <w:t xml:space="preserve">Descripción: </w:t>
      </w:r>
      <w:r w:rsidRPr="00A013D0">
        <w:rPr>
          <w:rFonts w:ascii="Montserrat" w:hAnsi="Montserrat" w:cs="Open Sans"/>
          <w:sz w:val="18"/>
          <w:szCs w:val="18"/>
          <w:bdr w:val="none" w:sz="0" w:space="0" w:color="auto" w:frame="1"/>
          <w:shd w:val="clear" w:color="auto" w:fill="FFFFFF"/>
          <w:lang w:eastAsia="es-MX"/>
        </w:rPr>
        <w:t xml:space="preserve">Se establece la obligación a los Permisionarios de </w:t>
      </w:r>
      <w:r w:rsidRPr="00A013D0">
        <w:rPr>
          <w:rFonts w:ascii="Montserrat" w:hAnsi="Montserrat" w:cs="Open Sans"/>
          <w:color w:val="4D4D4C"/>
          <w:sz w:val="18"/>
          <w:szCs w:val="18"/>
          <w:bdr w:val="none" w:sz="0" w:space="0" w:color="auto" w:frame="1"/>
          <w:shd w:val="clear" w:color="auto" w:fill="FFFFFF"/>
          <w:lang w:eastAsia="es-MX"/>
        </w:rPr>
        <w:t>dar cumplimiento a los procedimientos de registro de sus transacciones comerciales, de conformidad con las disposiciones que a tal efecto establezca la Comisión.</w:t>
      </w:r>
    </w:p>
    <w:p w14:paraId="5F9DB63C"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4064F410"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Justificación: </w:t>
      </w:r>
      <w:r w:rsidRPr="00A013D0">
        <w:rPr>
          <w:rFonts w:ascii="Montserrat" w:hAnsi="Montserrat" w:cs="Open Sans"/>
          <w:sz w:val="18"/>
          <w:szCs w:val="18"/>
          <w:bdr w:val="none" w:sz="0" w:space="0" w:color="auto" w:frame="1"/>
          <w:shd w:val="clear" w:color="auto" w:fill="FFFFFF"/>
          <w:lang w:eastAsia="es-MX"/>
        </w:rPr>
        <w:t>La obligación de dar cumplimiento al registro de sus transacciones comerciales</w:t>
      </w:r>
      <w:r w:rsidRPr="00A013D0">
        <w:rPr>
          <w:rFonts w:ascii="Montserrat" w:hAnsi="Montserrat" w:cs="Open Sans"/>
          <w:color w:val="4D4D4C"/>
          <w:sz w:val="18"/>
          <w:szCs w:val="18"/>
          <w:bdr w:val="none" w:sz="0" w:space="0" w:color="auto" w:frame="1"/>
          <w:shd w:val="clear" w:color="auto" w:fill="FFFFFF"/>
          <w:lang w:eastAsia="es-MX"/>
        </w:rPr>
        <w:t>,</w:t>
      </w:r>
      <w:r w:rsidRPr="00A013D0">
        <w:rPr>
          <w:rFonts w:ascii="Montserrat" w:hAnsi="Montserrat" w:cs="Open Sans"/>
          <w:sz w:val="18"/>
          <w:szCs w:val="18"/>
          <w:bdr w:val="none" w:sz="0" w:space="0" w:color="auto" w:frame="1"/>
          <w:shd w:val="clear" w:color="auto" w:fill="FFFFFF"/>
          <w:lang w:eastAsia="es-MX"/>
        </w:rPr>
        <w:t xml:space="preserve"> </w:t>
      </w:r>
      <w:r w:rsidRPr="00A013D0">
        <w:rPr>
          <w:rFonts w:ascii="Montserrat" w:hAnsi="Montserrat" w:cs="Open Sans"/>
          <w:color w:val="4D4D4C"/>
          <w:sz w:val="18"/>
          <w:szCs w:val="18"/>
          <w:bdr w:val="none" w:sz="0" w:space="0" w:color="auto" w:frame="1"/>
          <w:shd w:val="clear" w:color="auto" w:fill="FFFFFF"/>
          <w:lang w:eastAsia="es-MX"/>
        </w:rPr>
        <w:t>de conformidad con las disposiciones que</w:t>
      </w:r>
      <w:r w:rsidRPr="00A013D0">
        <w:rPr>
          <w:rFonts w:ascii="Montserrat" w:hAnsi="Montserrat" w:cs="Open Sans"/>
          <w:sz w:val="18"/>
          <w:szCs w:val="18"/>
          <w:bdr w:val="none" w:sz="0" w:space="0" w:color="auto" w:frame="1"/>
          <w:shd w:val="clear" w:color="auto" w:fill="FFFFFF"/>
          <w:lang w:eastAsia="es-MX"/>
        </w:rPr>
        <w:t>, en su momento,</w:t>
      </w:r>
      <w:r w:rsidRPr="00A013D0">
        <w:rPr>
          <w:rFonts w:ascii="Montserrat" w:hAnsi="Montserrat" w:cs="Open Sans"/>
          <w:color w:val="4D4D4C"/>
          <w:sz w:val="18"/>
          <w:szCs w:val="18"/>
          <w:bdr w:val="none" w:sz="0" w:space="0" w:color="auto" w:frame="1"/>
          <w:shd w:val="clear" w:color="auto" w:fill="FFFFFF"/>
          <w:lang w:eastAsia="es-MX"/>
        </w:rPr>
        <w:t xml:space="preserve"> a tal efecto establezca la Comisión</w:t>
      </w:r>
      <w:r w:rsidRPr="00A013D0">
        <w:rPr>
          <w:rFonts w:ascii="Montserrat" w:hAnsi="Montserrat" w:cs="Open Sans"/>
          <w:sz w:val="18"/>
          <w:szCs w:val="18"/>
          <w:bdr w:val="none" w:sz="0" w:space="0" w:color="auto" w:frame="1"/>
          <w:shd w:val="clear" w:color="auto" w:fill="FFFFFF"/>
          <w:lang w:eastAsia="es-MX"/>
        </w:rPr>
        <w:t xml:space="preserve"> es en cumplimiento al artículo 88 del RATTLH.</w:t>
      </w:r>
    </w:p>
    <w:p w14:paraId="56491126" w14:textId="7AD77E9D" w:rsid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4C23CB86"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6: Informe de otorgamiento de descuentos</w:t>
      </w:r>
    </w:p>
    <w:p w14:paraId="1443C307"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069D93E0"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cs="Open Sans"/>
          <w:sz w:val="18"/>
          <w:szCs w:val="18"/>
          <w:bdr w:val="none" w:sz="0" w:space="0" w:color="auto" w:frame="1"/>
          <w:shd w:val="clear" w:color="auto" w:fill="FFFFFF"/>
          <w:lang w:eastAsia="es-MX"/>
        </w:rPr>
        <w:t xml:space="preserve"> Disposición 6.3.2.1</w:t>
      </w:r>
    </w:p>
    <w:p w14:paraId="663EB1EB"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0E3C7165"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Descripción: </w:t>
      </w:r>
      <w:r w:rsidRPr="00A013D0">
        <w:rPr>
          <w:rFonts w:ascii="Montserrat" w:hAnsi="Montserrat" w:cs="Open Sans"/>
          <w:sz w:val="18"/>
          <w:szCs w:val="18"/>
          <w:bdr w:val="none" w:sz="0" w:space="0" w:color="auto" w:frame="1"/>
          <w:shd w:val="clear" w:color="auto" w:fill="FFFFFF"/>
          <w:lang w:eastAsia="es-MX"/>
        </w:rPr>
        <w:t xml:space="preserve">Se establece la obligación a los Permisionarios de </w:t>
      </w:r>
      <w:r w:rsidRPr="00A013D0">
        <w:rPr>
          <w:rFonts w:ascii="Montserrat" w:hAnsi="Montserrat" w:cs="Open Sans"/>
          <w:color w:val="4D4D4C"/>
          <w:sz w:val="18"/>
          <w:szCs w:val="18"/>
          <w:bdr w:val="none" w:sz="0" w:space="0" w:color="auto" w:frame="1"/>
          <w:shd w:val="clear" w:color="auto" w:fill="FFFFFF"/>
          <w:lang w:eastAsia="es-MX"/>
        </w:rPr>
        <w:t>reportar a la Comisión mensualmente, los descuentos o precios convencionales que ofrezcan o tengan establecidos con sus usuarios actuales en cada punto de venta o entrega; así como los requisitos para acceder a un descuento; los documentos que deberán ser suscritos para acceder a un descuento, el procedimiento detallado que se deberá seguir para que todo interesado acceda a un descuento y los criterios de aplicación.</w:t>
      </w:r>
    </w:p>
    <w:p w14:paraId="3FD6EE2F"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337C4748" w14:textId="77777777" w:rsidR="00A013D0" w:rsidRPr="00A013D0" w:rsidRDefault="00A013D0" w:rsidP="00A013D0">
      <w:pPr>
        <w:spacing w:line="360" w:lineRule="auto"/>
        <w:jc w:val="both"/>
        <w:rPr>
          <w:rFonts w:ascii="Montserrat" w:hAnsi="Montserrat" w:cs="Open Sans"/>
          <w:b/>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Justificación: </w:t>
      </w:r>
      <w:r w:rsidRPr="00A013D0">
        <w:rPr>
          <w:rFonts w:ascii="Montserrat" w:hAnsi="Montserrat" w:cs="Open Sans"/>
          <w:sz w:val="18"/>
          <w:szCs w:val="18"/>
          <w:bdr w:val="none" w:sz="0" w:space="0" w:color="auto" w:frame="1"/>
          <w:shd w:val="clear" w:color="auto" w:fill="FFFFFF"/>
          <w:lang w:eastAsia="es-MX"/>
        </w:rPr>
        <w:t>A efecto de</w:t>
      </w:r>
      <w:r w:rsidRPr="00A013D0">
        <w:rPr>
          <w:rFonts w:ascii="Montserrat" w:hAnsi="Montserrat" w:cs="Open Sans"/>
          <w:bCs/>
          <w:sz w:val="18"/>
          <w:szCs w:val="18"/>
          <w:bdr w:val="none" w:sz="0" w:space="0" w:color="auto" w:frame="1"/>
          <w:shd w:val="clear" w:color="auto" w:fill="FFFFFF"/>
          <w:lang w:eastAsia="es-MX"/>
        </w:rPr>
        <w:t xml:space="preserve"> </w:t>
      </w:r>
      <w:r w:rsidRPr="00A013D0">
        <w:rPr>
          <w:rFonts w:ascii="Montserrat" w:hAnsi="Montserrat"/>
          <w:sz w:val="18"/>
          <w:szCs w:val="18"/>
        </w:rPr>
        <w:t>recopilar información con fines estadísticos, regulatorios y de supervisión</w:t>
      </w:r>
      <w:r w:rsidRPr="00A013D0">
        <w:rPr>
          <w:rFonts w:ascii="Montserrat" w:hAnsi="Montserrat" w:cs="Open Sans"/>
          <w:bCs/>
          <w:sz w:val="18"/>
          <w:szCs w:val="18"/>
          <w:bdr w:val="none" w:sz="0" w:space="0" w:color="auto" w:frame="1"/>
          <w:shd w:val="clear" w:color="auto" w:fill="FFFFFF"/>
          <w:lang w:eastAsia="es-MX"/>
        </w:rPr>
        <w:t xml:space="preserve">, a fin de que </w:t>
      </w:r>
      <w:r w:rsidRPr="00A013D0">
        <w:rPr>
          <w:rFonts w:ascii="Montserrat" w:hAnsi="Montserrat"/>
          <w:sz w:val="18"/>
          <w:szCs w:val="18"/>
        </w:rPr>
        <w:t xml:space="preserve">el otorgamiento de descuentos efectivamente se sujete a principios de generalidad y no indebida discriminación, conforme a lo establecido en los artículos 81, fracción viii de la LH y 78 </w:t>
      </w:r>
      <w:r w:rsidRPr="00A013D0">
        <w:rPr>
          <w:rFonts w:ascii="Montserrat" w:hAnsi="Montserrat" w:cs="Open Sans"/>
          <w:sz w:val="18"/>
          <w:szCs w:val="18"/>
          <w:bdr w:val="none" w:sz="0" w:space="0" w:color="auto" w:frame="1"/>
          <w:shd w:val="clear" w:color="auto" w:fill="FFFFFF"/>
          <w:lang w:eastAsia="es-MX"/>
        </w:rPr>
        <w:t>del RATTLH.</w:t>
      </w:r>
    </w:p>
    <w:p w14:paraId="41C77690"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1C1C5140"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7: Informe del estado del Sistema de Gestión de Medición (aplicable a los permisionarios de Distribución por medios distintos a ducto de petrolíferos, excepto gas LP).</w:t>
      </w:r>
    </w:p>
    <w:p w14:paraId="0565BD0D"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2B124310"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Disposiciones aplicables:</w:t>
      </w:r>
      <w:r w:rsidRPr="00A013D0">
        <w:rPr>
          <w:rFonts w:ascii="Montserrat" w:hAnsi="Montserrat" w:cs="Open Sans"/>
          <w:sz w:val="18"/>
          <w:szCs w:val="18"/>
          <w:bdr w:val="none" w:sz="0" w:space="0" w:color="auto" w:frame="1"/>
          <w:shd w:val="clear" w:color="auto" w:fill="FFFFFF"/>
          <w:lang w:eastAsia="es-MX"/>
        </w:rPr>
        <w:t xml:space="preserve"> Disposición 6.3.3.4</w:t>
      </w:r>
    </w:p>
    <w:p w14:paraId="76A37E26"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792B60A0"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Descripción: </w:t>
      </w:r>
      <w:r w:rsidRPr="00A013D0">
        <w:rPr>
          <w:rFonts w:ascii="Montserrat" w:hAnsi="Montserrat" w:cs="Open Sans"/>
          <w:sz w:val="18"/>
          <w:szCs w:val="18"/>
          <w:bdr w:val="none" w:sz="0" w:space="0" w:color="auto" w:frame="1"/>
          <w:shd w:val="clear" w:color="auto" w:fill="FFFFFF"/>
          <w:lang w:eastAsia="es-MX"/>
        </w:rPr>
        <w:t>Se establece la obligación de presentar anualmente, el informe que refleje el estado del sistema de gestión de medición conforme a las Normas Oficiales Mexicanas y/o disposiciones en materia de medición, que emita la Comisión, y a falta de estas, con las emitidas por la Organización Internacional de Metrología Legal, por organismos internacionales o por asociaciones especializadas, en este orden de prioridad.</w:t>
      </w:r>
    </w:p>
    <w:p w14:paraId="1026DED4"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3E3F1281"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lastRenderedPageBreak/>
        <w:t>Justificación:</w:t>
      </w:r>
      <w:r w:rsidRPr="00A013D0">
        <w:rPr>
          <w:rFonts w:ascii="Montserrat" w:hAnsi="Montserrat" w:cs="Open Sans"/>
          <w:sz w:val="18"/>
          <w:szCs w:val="18"/>
          <w:bdr w:val="none" w:sz="0" w:space="0" w:color="auto" w:frame="1"/>
          <w:shd w:val="clear" w:color="auto" w:fill="FFFFFF"/>
          <w:lang w:eastAsia="es-MX"/>
        </w:rPr>
        <w:t xml:space="preserve"> Se establece la obligación de presentar el informe que refleje el estado del sistema de gestión de medición, a fin de asegurar el cumplimiento de la normatividad aplicable en materia de medición, lo anterior considerando las obligaciones establecidas en el artículo 36 del RATTH, lo cual beneficia directamente a los usuarios y usuarios finales de los servicios y productos ofertados por los permisionarios.</w:t>
      </w:r>
    </w:p>
    <w:p w14:paraId="14B5AE24"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18E6554D"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8: Acreditación del Sistema de Telemedición (aplicable a los permisionarios de distribución por medios distintos a ducto de petrolíferos, excepto gas LP).</w:t>
      </w:r>
    </w:p>
    <w:p w14:paraId="5763239E"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115A4A87"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Disposiciones aplicables: </w:t>
      </w:r>
      <w:r w:rsidRPr="00A013D0">
        <w:rPr>
          <w:rFonts w:ascii="Montserrat" w:hAnsi="Montserrat" w:cs="Open Sans"/>
          <w:sz w:val="18"/>
          <w:szCs w:val="18"/>
          <w:bdr w:val="none" w:sz="0" w:space="0" w:color="auto" w:frame="1"/>
          <w:shd w:val="clear" w:color="auto" w:fill="FFFFFF"/>
          <w:lang w:eastAsia="es-MX"/>
        </w:rPr>
        <w:t>Disposición 6.2.4.</w:t>
      </w:r>
    </w:p>
    <w:p w14:paraId="4FE9E69F" w14:textId="77777777" w:rsidR="00A013D0" w:rsidRPr="00A013D0" w:rsidRDefault="00A013D0" w:rsidP="00A013D0">
      <w:pPr>
        <w:spacing w:line="360" w:lineRule="auto"/>
        <w:jc w:val="both"/>
        <w:rPr>
          <w:rFonts w:ascii="Montserrat" w:hAnsi="Montserrat" w:cs="Open Sans"/>
          <w:b/>
          <w:sz w:val="18"/>
          <w:szCs w:val="18"/>
          <w:bdr w:val="none" w:sz="0" w:space="0" w:color="auto" w:frame="1"/>
          <w:shd w:val="clear" w:color="auto" w:fill="FFFFFF"/>
          <w:lang w:eastAsia="es-MX"/>
        </w:rPr>
      </w:pPr>
    </w:p>
    <w:p w14:paraId="5B4149D6"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Descripción: </w:t>
      </w:r>
      <w:r w:rsidRPr="00A013D0">
        <w:rPr>
          <w:rFonts w:ascii="Montserrat" w:hAnsi="Montserrat" w:cs="Open Sans"/>
          <w:sz w:val="18"/>
          <w:szCs w:val="18"/>
          <w:bdr w:val="none" w:sz="0" w:space="0" w:color="auto" w:frame="1"/>
          <w:shd w:val="clear" w:color="auto" w:fill="FFFFFF"/>
          <w:lang w:eastAsia="es-MX"/>
        </w:rPr>
        <w:t>Se establece la obligación de entregar a la Comisión el original digitalizado del CFDI de compra del sistema de telemedición en formato .PDF, en un plazo máximo de 10 (diez) días hábiles posteriores al inicio de operaciones.</w:t>
      </w:r>
    </w:p>
    <w:p w14:paraId="72BA7C0B"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7735A203"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Justificación:</w:t>
      </w:r>
      <w:r w:rsidRPr="00A013D0">
        <w:rPr>
          <w:rFonts w:ascii="Montserrat" w:hAnsi="Montserrat" w:cs="Open Sans"/>
          <w:sz w:val="18"/>
          <w:szCs w:val="18"/>
          <w:bdr w:val="none" w:sz="0" w:space="0" w:color="auto" w:frame="1"/>
          <w:shd w:val="clear" w:color="auto" w:fill="FFFFFF"/>
          <w:lang w:eastAsia="es-MX"/>
        </w:rPr>
        <w:t xml:space="preserve"> Se establece la obligación a los permisionarios de acreditar la instalación del sistema de telemedición, a fin de garantizar que cuentan con la infraestructura necesaria en el desarrollo de la actividad, la cual permita prestar los servicios de forma eficiente, así como </w:t>
      </w:r>
      <w:r w:rsidRPr="00A013D0">
        <w:rPr>
          <w:rFonts w:ascii="Montserrat" w:hAnsi="Montserrat"/>
          <w:sz w:val="18"/>
          <w:szCs w:val="18"/>
        </w:rPr>
        <w:t>realizar la medición del producto recibido y entregado, de conformidad con las normas oficiales mexicanas y</w:t>
      </w:r>
      <w:r w:rsidRPr="00A013D0">
        <w:rPr>
          <w:rFonts w:ascii="Montserrat" w:hAnsi="Montserrat" w:cs="Open Sans"/>
          <w:sz w:val="18"/>
          <w:szCs w:val="18"/>
          <w:bdr w:val="none" w:sz="0" w:space="0" w:color="auto" w:frame="1"/>
          <w:shd w:val="clear" w:color="auto" w:fill="FFFFFF"/>
          <w:lang w:eastAsia="es-MX"/>
        </w:rPr>
        <w:t xml:space="preserve"> demás disposiciones jurídicas aplicables en la materia.</w:t>
      </w:r>
    </w:p>
    <w:p w14:paraId="5F953C35"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7B33A57A"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9 Resolución y recomendaciones de la Evaluación de Impacto Social. (aplicable a los permisionarios de distribución por medios distintos a ducto de petrolíferos, excepto gas LP).</w:t>
      </w:r>
    </w:p>
    <w:p w14:paraId="07602C90"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0F9A51E1"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Disposiciones aplicables: </w:t>
      </w:r>
      <w:r w:rsidRPr="00A013D0">
        <w:rPr>
          <w:rFonts w:ascii="Montserrat" w:hAnsi="Montserrat" w:cs="Open Sans"/>
          <w:sz w:val="18"/>
          <w:szCs w:val="18"/>
          <w:bdr w:val="none" w:sz="0" w:space="0" w:color="auto" w:frame="1"/>
          <w:shd w:val="clear" w:color="auto" w:fill="FFFFFF"/>
          <w:lang w:eastAsia="es-MX"/>
        </w:rPr>
        <w:t>Disposición 6.2.5. y 6.3.3.6</w:t>
      </w:r>
    </w:p>
    <w:p w14:paraId="2E43D5BE"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p>
    <w:p w14:paraId="7B6BABEB"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Descripción: </w:t>
      </w:r>
      <w:r w:rsidRPr="00A013D0">
        <w:rPr>
          <w:rFonts w:ascii="Montserrat" w:hAnsi="Montserrat" w:cs="Open Sans"/>
          <w:sz w:val="18"/>
          <w:szCs w:val="18"/>
          <w:bdr w:val="none" w:sz="0" w:space="0" w:color="auto" w:frame="1"/>
          <w:shd w:val="clear" w:color="auto" w:fill="FFFFFF"/>
          <w:lang w:eastAsia="es-MX"/>
        </w:rPr>
        <w:t>Se establece la obligación de presentar a la Comisión, la resolución y las recomendaciones de la Evaluación de Impacto Social en un plazo máximo de 10 (diez) días hábiles posteriores a la notificación de estas por parte de la Secretaría de Energía.</w:t>
      </w:r>
    </w:p>
    <w:p w14:paraId="6CAF44AA"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1AEA15FC"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sz w:val="18"/>
          <w:szCs w:val="18"/>
          <w:bdr w:val="none" w:sz="0" w:space="0" w:color="auto" w:frame="1"/>
          <w:shd w:val="clear" w:color="auto" w:fill="FFFFFF"/>
          <w:lang w:eastAsia="es-MX"/>
        </w:rPr>
        <w:lastRenderedPageBreak/>
        <w:t>En caso de que exista alguna modificación de la Evaluación de Impacto Social posterior al otorgamiento del permiso, el Distribuidor deberá notificarlo a la Comisión, anexando el documento y la copia digitalizada del acuse de la solicitud de modificación ante la Secretaría de Energía.</w:t>
      </w:r>
    </w:p>
    <w:p w14:paraId="215A3180"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1C29C3E2"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Justificación:</w:t>
      </w:r>
      <w:r w:rsidRPr="00A013D0">
        <w:rPr>
          <w:rFonts w:ascii="Montserrat" w:hAnsi="Montserrat" w:cs="Open Sans"/>
          <w:sz w:val="18"/>
          <w:szCs w:val="18"/>
          <w:bdr w:val="none" w:sz="0" w:space="0" w:color="auto" w:frame="1"/>
          <w:shd w:val="clear" w:color="auto" w:fill="FFFFFF"/>
          <w:lang w:eastAsia="es-MX"/>
        </w:rPr>
        <w:t xml:space="preserve"> Se establece la obligación a los permisionarios de presentar la resolución y recomendaciones de la Evaluación de Impacto Social, a fin de validar el cumplimiento delo establecido en el artículo 80 del Reglamento de la LH que establece que, la resolución y las recomendaciones que emita la Secretaría sobre la Evaluación de Impacto Social serán un requisito para que los Permisionarios inicien las actividades de que se trate.</w:t>
      </w:r>
    </w:p>
    <w:p w14:paraId="094C7A6A"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5600E8A8" w14:textId="77777777" w:rsidR="00A013D0" w:rsidRPr="00E824CD" w:rsidRDefault="00A013D0" w:rsidP="00A013D0">
      <w:pPr>
        <w:spacing w:line="360" w:lineRule="auto"/>
        <w:jc w:val="both"/>
        <w:rPr>
          <w:rFonts w:ascii="Montserrat" w:hAnsi="Montserrat" w:cs="Open Sans"/>
          <w:b/>
          <w:sz w:val="20"/>
          <w:szCs w:val="20"/>
          <w:bdr w:val="none" w:sz="0" w:space="0" w:color="auto" w:frame="1"/>
          <w:shd w:val="clear" w:color="auto" w:fill="FFFFFF"/>
          <w:lang w:eastAsia="es-MX"/>
        </w:rPr>
      </w:pPr>
      <w:r w:rsidRPr="00E824CD">
        <w:rPr>
          <w:rFonts w:ascii="Montserrat" w:hAnsi="Montserrat" w:cs="Open Sans"/>
          <w:b/>
          <w:sz w:val="20"/>
          <w:szCs w:val="20"/>
          <w:bdr w:val="none" w:sz="0" w:space="0" w:color="auto" w:frame="1"/>
          <w:shd w:val="clear" w:color="auto" w:fill="FFFFFF"/>
          <w:lang w:eastAsia="es-MX"/>
        </w:rPr>
        <w:t>Acción Regulatoria 10 Informar el monto de inversión efectivamente erogado.</w:t>
      </w:r>
    </w:p>
    <w:p w14:paraId="694D76BF" w14:textId="77777777" w:rsidR="00A013D0" w:rsidRPr="00A013D0" w:rsidRDefault="00A013D0" w:rsidP="00A013D0">
      <w:pPr>
        <w:spacing w:line="360" w:lineRule="auto"/>
        <w:jc w:val="both"/>
        <w:rPr>
          <w:rFonts w:ascii="Montserrat" w:hAnsi="Montserrat" w:cs="Open Sans"/>
          <w:bC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Tipo de acción:</w:t>
      </w:r>
      <w:r w:rsidRPr="00A013D0">
        <w:rPr>
          <w:rFonts w:ascii="Montserrat" w:hAnsi="Montserrat" w:cs="Open Sans"/>
          <w:sz w:val="18"/>
          <w:szCs w:val="18"/>
          <w:bdr w:val="none" w:sz="0" w:space="0" w:color="auto" w:frame="1"/>
          <w:shd w:val="clear" w:color="auto" w:fill="FFFFFF"/>
          <w:lang w:eastAsia="es-MX"/>
        </w:rPr>
        <w:t xml:space="preserve"> Establece obligaciones.</w:t>
      </w:r>
    </w:p>
    <w:p w14:paraId="5BD1757F"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Disposiciones aplicables: </w:t>
      </w:r>
      <w:r w:rsidRPr="00A013D0">
        <w:rPr>
          <w:rFonts w:ascii="Montserrat" w:hAnsi="Montserrat" w:cs="Open Sans"/>
          <w:sz w:val="18"/>
          <w:szCs w:val="18"/>
          <w:bdr w:val="none" w:sz="0" w:space="0" w:color="auto" w:frame="1"/>
          <w:shd w:val="clear" w:color="auto" w:fill="FFFFFF"/>
          <w:lang w:eastAsia="es-MX"/>
        </w:rPr>
        <w:t>Disposición 6.2.3</w:t>
      </w:r>
    </w:p>
    <w:p w14:paraId="0D95697F"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37FCF73E"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 xml:space="preserve">Descripción:  </w:t>
      </w:r>
      <w:r w:rsidRPr="00A013D0">
        <w:rPr>
          <w:rFonts w:ascii="Montserrat" w:hAnsi="Montserrat" w:cs="Open Sans"/>
          <w:sz w:val="18"/>
          <w:szCs w:val="18"/>
          <w:bdr w:val="none" w:sz="0" w:space="0" w:color="auto" w:frame="1"/>
          <w:shd w:val="clear" w:color="auto" w:fill="FFFFFF"/>
          <w:lang w:eastAsia="es-MX"/>
        </w:rPr>
        <w:t>Los Permisionarios deberán presentar ante la Comisión, en un plazo de 20 (veinte) Días Hábiles previos al inicio de operaciones, el monto de inversión efectivamente erogado.</w:t>
      </w:r>
    </w:p>
    <w:p w14:paraId="7EA5D1A6"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p>
    <w:p w14:paraId="3A68BC20" w14:textId="77777777" w:rsidR="00A013D0" w:rsidRPr="00A013D0" w:rsidRDefault="00A013D0" w:rsidP="00A013D0">
      <w:pPr>
        <w:spacing w:line="360" w:lineRule="auto"/>
        <w:jc w:val="both"/>
        <w:rPr>
          <w:rFonts w:ascii="Montserrat" w:hAnsi="Montserrat" w:cs="Open Sans"/>
          <w:sz w:val="18"/>
          <w:szCs w:val="18"/>
          <w:bdr w:val="none" w:sz="0" w:space="0" w:color="auto" w:frame="1"/>
          <w:shd w:val="clear" w:color="auto" w:fill="FFFFFF"/>
          <w:lang w:eastAsia="es-MX"/>
        </w:rPr>
      </w:pPr>
      <w:r w:rsidRPr="00A013D0">
        <w:rPr>
          <w:rFonts w:ascii="Montserrat" w:hAnsi="Montserrat" w:cs="Open Sans"/>
          <w:b/>
          <w:sz w:val="18"/>
          <w:szCs w:val="18"/>
          <w:bdr w:val="none" w:sz="0" w:space="0" w:color="auto" w:frame="1"/>
          <w:shd w:val="clear" w:color="auto" w:fill="FFFFFF"/>
          <w:lang w:eastAsia="es-MX"/>
        </w:rPr>
        <w:t>Justificación:</w:t>
      </w:r>
      <w:r w:rsidRPr="00A013D0">
        <w:rPr>
          <w:rFonts w:ascii="Montserrat" w:hAnsi="Montserrat" w:cs="Open Sans"/>
          <w:sz w:val="18"/>
          <w:szCs w:val="18"/>
          <w:bdr w:val="none" w:sz="0" w:space="0" w:color="auto" w:frame="1"/>
          <w:shd w:val="clear" w:color="auto" w:fill="FFFFFF"/>
          <w:lang w:eastAsia="es-MX"/>
        </w:rPr>
        <w:t xml:space="preserve"> Se establece la obligación de los Permisionarios de presentar ante la Comisión, en un plazo de 20 (veinte) Días Hábiles previos al inicio de operaciones, el monto de inversión efectivamente erogado, a fin de dar cabal cumplimiento a lo establecido en el artículo 51, fracción IV del RATTLH.</w:t>
      </w:r>
    </w:p>
    <w:p w14:paraId="5F05E3FA" w14:textId="77777777" w:rsidR="00A013D0" w:rsidRDefault="00A013D0" w:rsidP="00A013D0">
      <w:pPr>
        <w:rPr>
          <w:rFonts w:cs="Open Sans"/>
          <w:bdr w:val="none" w:sz="0" w:space="0" w:color="auto" w:frame="1"/>
          <w:shd w:val="clear" w:color="auto" w:fill="FFFFFF"/>
          <w:lang w:eastAsia="es-MX"/>
        </w:rPr>
      </w:pPr>
    </w:p>
    <w:p w14:paraId="3CDA85D2" w14:textId="264C8C94" w:rsidR="00DC340B" w:rsidRDefault="00DC340B" w:rsidP="0824F1C3">
      <w:pPr>
        <w:ind w:right="49"/>
        <w:jc w:val="both"/>
        <w:rPr>
          <w:rFonts w:ascii="Montserrat" w:eastAsia="Times New Roman" w:hAnsi="Montserrat" w:cs="Open Sans"/>
          <w:noProof/>
          <w:color w:val="4D4D4C"/>
          <w:sz w:val="20"/>
          <w:szCs w:val="20"/>
          <w:bdr w:val="none" w:sz="0" w:space="0" w:color="auto" w:frame="1"/>
          <w:shd w:val="clear" w:color="auto" w:fill="FFFFFF"/>
          <w:lang w:eastAsia="es-MX"/>
        </w:rPr>
      </w:pPr>
    </w:p>
    <w:sectPr w:rsidR="00DC340B" w:rsidSect="002312C7">
      <w:headerReference w:type="default" r:id="rId8"/>
      <w:footerReference w:type="default" r:id="rId9"/>
      <w:pgSz w:w="12240" w:h="15840"/>
      <w:pgMar w:top="1134" w:right="1134" w:bottom="1569" w:left="1134" w:header="708" w:footer="1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1C9A1" w14:textId="77777777" w:rsidR="002208A8" w:rsidRDefault="002208A8" w:rsidP="005002F1">
      <w:r>
        <w:separator/>
      </w:r>
    </w:p>
  </w:endnote>
  <w:endnote w:type="continuationSeparator" w:id="0">
    <w:p w14:paraId="3728ED04" w14:textId="77777777" w:rsidR="002208A8" w:rsidRDefault="002208A8" w:rsidP="005002F1">
      <w:r>
        <w:continuationSeparator/>
      </w:r>
    </w:p>
  </w:endnote>
  <w:endnote w:type="continuationNotice" w:id="1">
    <w:p w14:paraId="48AED954" w14:textId="77777777" w:rsidR="002208A8" w:rsidRDefault="00220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Montserrat ExtraBold">
    <w:altName w:val="Montserrat ExtraBold"/>
    <w:panose1 w:val="00000900000000000000"/>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4AEB" w14:textId="77777777" w:rsidR="00EC6BA6" w:rsidRPr="00A37E93" w:rsidRDefault="00EC6BA6" w:rsidP="00581141">
    <w:pPr>
      <w:pStyle w:val="Piedepgina"/>
      <w:jc w:val="center"/>
      <w:rPr>
        <w:rFonts w:ascii="Montserrat" w:hAnsi="Montserrat"/>
        <w:color w:val="343433"/>
        <w:sz w:val="16"/>
        <w:szCs w:val="16"/>
      </w:rPr>
    </w:pPr>
    <w:r w:rsidRPr="00A37E93">
      <w:rPr>
        <w:rFonts w:ascii="Montserrat" w:hAnsi="Montserrat"/>
        <w:color w:val="343433"/>
        <w:sz w:val="16"/>
        <w:szCs w:val="16"/>
      </w:rPr>
      <w:t xml:space="preserve">Página </w:t>
    </w:r>
    <w:r w:rsidRPr="00A37E93">
      <w:rPr>
        <w:rFonts w:ascii="Montserrat" w:hAnsi="Montserrat"/>
        <w:color w:val="343433"/>
        <w:sz w:val="16"/>
        <w:szCs w:val="16"/>
      </w:rPr>
      <w:fldChar w:fldCharType="begin"/>
    </w:r>
    <w:r w:rsidRPr="00A37E93">
      <w:rPr>
        <w:rFonts w:ascii="Montserrat" w:hAnsi="Montserrat"/>
        <w:color w:val="343433"/>
        <w:sz w:val="16"/>
        <w:szCs w:val="16"/>
      </w:rPr>
      <w:instrText>PAGE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r w:rsidRPr="00A37E93">
      <w:rPr>
        <w:rFonts w:ascii="Montserrat" w:hAnsi="Montserrat"/>
        <w:color w:val="343433"/>
        <w:sz w:val="16"/>
        <w:szCs w:val="16"/>
      </w:rPr>
      <w:t xml:space="preserve"> de </w:t>
    </w:r>
    <w:r w:rsidRPr="00A37E93">
      <w:rPr>
        <w:rFonts w:ascii="Montserrat" w:hAnsi="Montserrat"/>
        <w:color w:val="343433"/>
        <w:sz w:val="16"/>
        <w:szCs w:val="16"/>
      </w:rPr>
      <w:fldChar w:fldCharType="begin"/>
    </w:r>
    <w:r w:rsidRPr="00A37E93">
      <w:rPr>
        <w:rFonts w:ascii="Montserrat" w:hAnsi="Montserrat"/>
        <w:color w:val="343433"/>
        <w:sz w:val="16"/>
        <w:szCs w:val="16"/>
      </w:rPr>
      <w:instrText>NUMPAGES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p>
  <w:p w14:paraId="615CC6DA" w14:textId="77777777" w:rsidR="00EC6BA6" w:rsidRDefault="00EC6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737CA" w14:textId="77777777" w:rsidR="002208A8" w:rsidRDefault="002208A8" w:rsidP="005002F1">
      <w:r>
        <w:separator/>
      </w:r>
    </w:p>
  </w:footnote>
  <w:footnote w:type="continuationSeparator" w:id="0">
    <w:p w14:paraId="44537A68" w14:textId="77777777" w:rsidR="002208A8" w:rsidRDefault="002208A8" w:rsidP="005002F1">
      <w:r>
        <w:continuationSeparator/>
      </w:r>
    </w:p>
  </w:footnote>
  <w:footnote w:type="continuationNotice" w:id="1">
    <w:p w14:paraId="797023DA" w14:textId="77777777" w:rsidR="002208A8" w:rsidRDefault="002208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77D" w14:textId="45063155" w:rsidR="005952CF" w:rsidRDefault="005952CF" w:rsidP="005952CF">
    <w:pPr>
      <w:spacing w:line="276" w:lineRule="auto"/>
      <w:ind w:left="-567" w:right="49" w:firstLine="567"/>
      <w:jc w:val="right"/>
      <w:rPr>
        <w:rFonts w:ascii="Montserrat" w:hAnsi="Montserrat"/>
        <w:b/>
        <w:color w:val="4D4D4C"/>
        <w:sz w:val="18"/>
        <w:szCs w:val="18"/>
      </w:rPr>
    </w:pPr>
  </w:p>
  <w:p w14:paraId="5B993454" w14:textId="77777777" w:rsidR="005952CF" w:rsidRPr="002A44BD" w:rsidRDefault="005952CF" w:rsidP="005952CF">
    <w:pPr>
      <w:spacing w:line="276" w:lineRule="auto"/>
      <w:ind w:left="-567" w:right="49" w:firstLine="567"/>
      <w:jc w:val="right"/>
      <w:rPr>
        <w:rFonts w:ascii="Montserrat" w:hAnsi="Montserrat"/>
        <w:b/>
        <w:color w:val="4D4D4C"/>
        <w:sz w:val="18"/>
        <w:szCs w:val="18"/>
      </w:rPr>
    </w:pPr>
    <w:r w:rsidRPr="002A44BD">
      <w:rPr>
        <w:rFonts w:ascii="Montserrat" w:hAnsi="Montserrat"/>
        <w:b/>
        <w:color w:val="4D4D4C"/>
        <w:sz w:val="18"/>
        <w:szCs w:val="18"/>
      </w:rPr>
      <w:t>COMISIÓN REGULADORA DE ENERGÍA</w:t>
    </w:r>
  </w:p>
  <w:p w14:paraId="3E0822E3" w14:textId="77777777"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 xml:space="preserve">Análisis de Impacto Regulatorio de </w:t>
    </w:r>
  </w:p>
  <w:p w14:paraId="199F6F09" w14:textId="6930F198"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Impacto Moderado</w:t>
    </w:r>
    <w:r>
      <w:rPr>
        <w:rFonts w:ascii="Montserrat" w:hAnsi="Montserrat"/>
        <w:b/>
        <w:color w:val="4D4D4C"/>
        <w:sz w:val="18"/>
      </w:rPr>
      <w:t xml:space="preserve"> </w:t>
    </w:r>
    <w:r w:rsidRPr="00A013D0">
      <w:rPr>
        <w:rFonts w:ascii="Montserrat" w:hAnsi="Montserrat"/>
        <w:b/>
        <w:color w:val="4D4D4C"/>
        <w:sz w:val="18"/>
      </w:rPr>
      <w:t>con Impacto en la Competencia</w:t>
    </w:r>
  </w:p>
  <w:p w14:paraId="5B3DD3A1" w14:textId="77777777" w:rsidR="00E824CD" w:rsidRDefault="00E824CD" w:rsidP="00A013D0">
    <w:pPr>
      <w:spacing w:line="276" w:lineRule="auto"/>
      <w:ind w:left="-567" w:right="49" w:firstLine="567"/>
      <w:jc w:val="both"/>
      <w:rPr>
        <w:rFonts w:ascii="Montserrat" w:hAnsi="Montserrat"/>
        <w:b/>
        <w:color w:val="4D4D4C"/>
        <w:sz w:val="18"/>
      </w:rPr>
    </w:pPr>
  </w:p>
  <w:p w14:paraId="583B483A" w14:textId="77777777" w:rsidR="00E824CD" w:rsidRDefault="00E824CD" w:rsidP="00E824CD">
    <w:pPr>
      <w:spacing w:line="276" w:lineRule="auto"/>
      <w:ind w:right="49"/>
      <w:jc w:val="both"/>
      <w:rPr>
        <w:rFonts w:ascii="Montserrat" w:hAnsi="Montserrat"/>
        <w:b/>
        <w:color w:val="4D4D4C"/>
        <w:sz w:val="18"/>
      </w:rPr>
    </w:pPr>
  </w:p>
  <w:p w14:paraId="57FAB06A" w14:textId="25CD8385" w:rsidR="00A013D0" w:rsidRPr="00A013D0" w:rsidRDefault="00A013D0" w:rsidP="00E824CD">
    <w:pPr>
      <w:spacing w:line="276" w:lineRule="auto"/>
      <w:ind w:right="49"/>
      <w:jc w:val="both"/>
      <w:rPr>
        <w:rFonts w:ascii="Montserrat" w:hAnsi="Montserrat"/>
        <w:b/>
        <w:color w:val="4D4D4C"/>
        <w:sz w:val="18"/>
      </w:rPr>
    </w:pPr>
    <w:r w:rsidRPr="00A013D0">
      <w:rPr>
        <w:rFonts w:ascii="Montserrat" w:hAnsi="Montserrat"/>
        <w:b/>
        <w:bCs/>
        <w:color w:val="4D4D4C"/>
        <w:sz w:val="18"/>
      </w:rPr>
      <w:t>DISPOSICIONES ADMINISTRATIVAS DE CARÁCTER GENERAL QUE ESTABLECEN LOS REQUISITOS PARA LA PRESENTACIÓN DE LAS SOLICITUDES, MODIFICACIONES, ACTUALIZACIONES Y OBLIGACIONES DE LAS ACTIVIDADES DE COMERCIALIZACIÓN DE PETROLÍFEROS O PETROQUÍMICOS, Y DISTRIBUCIÓN POR MEDIOS DISTINTOS A DUCTO DE PETROLÍFEROS; EXCEPTO GAS LICUADO DE PETRÓLEO PARA AMBAS ACTIVIDADES</w:t>
    </w:r>
  </w:p>
  <w:p w14:paraId="79602B55" w14:textId="22362277" w:rsidR="00581141" w:rsidRPr="002312C7" w:rsidRDefault="005002F1" w:rsidP="002312C7">
    <w:pPr>
      <w:spacing w:line="276" w:lineRule="auto"/>
      <w:ind w:left="-567" w:right="49" w:firstLine="567"/>
      <w:jc w:val="right"/>
      <w:rPr>
        <w:rFonts w:ascii="Montserrat" w:hAnsi="Montserrat"/>
        <w:b/>
        <w:color w:val="4D4D4C"/>
        <w:sz w:val="18"/>
      </w:rPr>
    </w:pPr>
    <w:r>
      <w:rPr>
        <w:rFonts w:ascii="Montserrat" w:hAnsi="Montserrat"/>
        <w:b/>
        <w:noProof/>
        <w:color w:val="4D4D4C"/>
        <w:sz w:val="18"/>
        <w:szCs w:val="18"/>
      </w:rPr>
      <w:drawing>
        <wp:anchor distT="0" distB="0" distL="114300" distR="114300" simplePos="0" relativeHeight="251658240" behindDoc="1" locked="0" layoutInCell="1" allowOverlap="0" wp14:anchorId="573FC1E6" wp14:editId="09A032D1">
          <wp:simplePos x="0" y="0"/>
          <wp:positionH relativeFrom="page">
            <wp:posOffset>12526</wp:posOffset>
          </wp:positionH>
          <wp:positionV relativeFrom="page">
            <wp:posOffset>-68776</wp:posOffset>
          </wp:positionV>
          <wp:extent cx="7770042" cy="10117640"/>
          <wp:effectExtent l="0" t="0" r="2540" b="444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7770042" cy="101176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48BD"/>
    <w:multiLevelType w:val="hybridMultilevel"/>
    <w:tmpl w:val="8F3EA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8F369E"/>
    <w:multiLevelType w:val="hybridMultilevel"/>
    <w:tmpl w:val="EA1A8394"/>
    <w:lvl w:ilvl="0" w:tplc="60645BC0">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A0C2218"/>
    <w:multiLevelType w:val="hybridMultilevel"/>
    <w:tmpl w:val="68F285BC"/>
    <w:lvl w:ilvl="0" w:tplc="DCEE433A">
      <w:start w:val="12"/>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F457A9A"/>
    <w:multiLevelType w:val="hybridMultilevel"/>
    <w:tmpl w:val="582615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E836E1"/>
    <w:multiLevelType w:val="hybridMultilevel"/>
    <w:tmpl w:val="30A0DB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6487F77"/>
    <w:multiLevelType w:val="hybridMultilevel"/>
    <w:tmpl w:val="D716F13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F94F0C"/>
    <w:multiLevelType w:val="hybridMultilevel"/>
    <w:tmpl w:val="EB804C10"/>
    <w:lvl w:ilvl="0" w:tplc="9C224B7A">
      <w:numFmt w:val="bullet"/>
      <w:lvlText w:val=""/>
      <w:lvlJc w:val="left"/>
      <w:pPr>
        <w:ind w:left="1770" w:hanging="360"/>
      </w:pPr>
      <w:rPr>
        <w:rFonts w:ascii="Symbol" w:eastAsiaTheme="minorHAnsi" w:hAnsi="Symbol" w:cstheme="minorBidi" w:hint="default"/>
      </w:rPr>
    </w:lvl>
    <w:lvl w:ilvl="1" w:tplc="080A0003" w:tentative="1">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7" w15:restartNumberingAfterBreak="0">
    <w:nsid w:val="242E3A56"/>
    <w:multiLevelType w:val="hybridMultilevel"/>
    <w:tmpl w:val="8C4484EA"/>
    <w:lvl w:ilvl="0" w:tplc="D366B236">
      <w:start w:val="2"/>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4644F4B"/>
    <w:multiLevelType w:val="hybridMultilevel"/>
    <w:tmpl w:val="7BF84C1A"/>
    <w:lvl w:ilvl="0" w:tplc="23027CA0">
      <w:start w:val="1"/>
      <w:numFmt w:val="decimal"/>
      <w:lvlText w:val="%1)"/>
      <w:lvlJc w:val="left"/>
      <w:pPr>
        <w:ind w:left="410" w:hanging="360"/>
      </w:pPr>
      <w:rPr>
        <w:rFonts w:hint="default"/>
      </w:rPr>
    </w:lvl>
    <w:lvl w:ilvl="1" w:tplc="080A0019" w:tentative="1">
      <w:start w:val="1"/>
      <w:numFmt w:val="lowerLetter"/>
      <w:lvlText w:val="%2."/>
      <w:lvlJc w:val="left"/>
      <w:pPr>
        <w:ind w:left="1130" w:hanging="360"/>
      </w:pPr>
    </w:lvl>
    <w:lvl w:ilvl="2" w:tplc="080A001B" w:tentative="1">
      <w:start w:val="1"/>
      <w:numFmt w:val="lowerRoman"/>
      <w:lvlText w:val="%3."/>
      <w:lvlJc w:val="right"/>
      <w:pPr>
        <w:ind w:left="1850" w:hanging="180"/>
      </w:pPr>
    </w:lvl>
    <w:lvl w:ilvl="3" w:tplc="080A000F" w:tentative="1">
      <w:start w:val="1"/>
      <w:numFmt w:val="decimal"/>
      <w:lvlText w:val="%4."/>
      <w:lvlJc w:val="left"/>
      <w:pPr>
        <w:ind w:left="2570" w:hanging="360"/>
      </w:pPr>
    </w:lvl>
    <w:lvl w:ilvl="4" w:tplc="080A0019" w:tentative="1">
      <w:start w:val="1"/>
      <w:numFmt w:val="lowerLetter"/>
      <w:lvlText w:val="%5."/>
      <w:lvlJc w:val="left"/>
      <w:pPr>
        <w:ind w:left="3290" w:hanging="360"/>
      </w:pPr>
    </w:lvl>
    <w:lvl w:ilvl="5" w:tplc="080A001B" w:tentative="1">
      <w:start w:val="1"/>
      <w:numFmt w:val="lowerRoman"/>
      <w:lvlText w:val="%6."/>
      <w:lvlJc w:val="right"/>
      <w:pPr>
        <w:ind w:left="4010" w:hanging="180"/>
      </w:pPr>
    </w:lvl>
    <w:lvl w:ilvl="6" w:tplc="080A000F" w:tentative="1">
      <w:start w:val="1"/>
      <w:numFmt w:val="decimal"/>
      <w:lvlText w:val="%7."/>
      <w:lvlJc w:val="left"/>
      <w:pPr>
        <w:ind w:left="4730" w:hanging="360"/>
      </w:pPr>
    </w:lvl>
    <w:lvl w:ilvl="7" w:tplc="080A0019" w:tentative="1">
      <w:start w:val="1"/>
      <w:numFmt w:val="lowerLetter"/>
      <w:lvlText w:val="%8."/>
      <w:lvlJc w:val="left"/>
      <w:pPr>
        <w:ind w:left="5450" w:hanging="360"/>
      </w:pPr>
    </w:lvl>
    <w:lvl w:ilvl="8" w:tplc="080A001B" w:tentative="1">
      <w:start w:val="1"/>
      <w:numFmt w:val="lowerRoman"/>
      <w:lvlText w:val="%9."/>
      <w:lvlJc w:val="right"/>
      <w:pPr>
        <w:ind w:left="6170" w:hanging="180"/>
      </w:pPr>
    </w:lvl>
  </w:abstractNum>
  <w:abstractNum w:abstractNumId="9" w15:restartNumberingAfterBreak="0">
    <w:nsid w:val="418138E6"/>
    <w:multiLevelType w:val="hybridMultilevel"/>
    <w:tmpl w:val="2F182C8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42B02270"/>
    <w:multiLevelType w:val="hybridMultilevel"/>
    <w:tmpl w:val="6FD0F128"/>
    <w:lvl w:ilvl="0" w:tplc="5FE4244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9383449"/>
    <w:multiLevelType w:val="hybridMultilevel"/>
    <w:tmpl w:val="012650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9A32FEC"/>
    <w:multiLevelType w:val="hybridMultilevel"/>
    <w:tmpl w:val="601C8A7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B9D116E"/>
    <w:multiLevelType w:val="hybridMultilevel"/>
    <w:tmpl w:val="71E6F592"/>
    <w:lvl w:ilvl="0" w:tplc="8AAC7F74">
      <w:start w:val="1"/>
      <w:numFmt w:val="upperRoman"/>
      <w:lvlText w:val="%1."/>
      <w:lvlJc w:val="left"/>
      <w:pPr>
        <w:ind w:left="1429" w:hanging="720"/>
      </w:pPr>
      <w:rPr>
        <w:rFonts w:hint="default"/>
        <w:b/>
      </w:rPr>
    </w:lvl>
    <w:lvl w:ilvl="1" w:tplc="080A001B">
      <w:start w:val="1"/>
      <w:numFmt w:val="lowerRoman"/>
      <w:lvlText w:val="%2."/>
      <w:lvlJc w:val="righ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 w15:restartNumberingAfterBreak="0">
    <w:nsid w:val="4E012FE8"/>
    <w:multiLevelType w:val="hybridMultilevel"/>
    <w:tmpl w:val="38FA163A"/>
    <w:lvl w:ilvl="0" w:tplc="080A0011">
      <w:start w:val="1"/>
      <w:numFmt w:val="decimal"/>
      <w:lvlText w:val="%1)"/>
      <w:lvlJc w:val="left"/>
      <w:pPr>
        <w:ind w:left="770" w:hanging="360"/>
      </w:pPr>
    </w:lvl>
    <w:lvl w:ilvl="1" w:tplc="080A0019" w:tentative="1">
      <w:start w:val="1"/>
      <w:numFmt w:val="lowerLetter"/>
      <w:lvlText w:val="%2."/>
      <w:lvlJc w:val="left"/>
      <w:pPr>
        <w:ind w:left="1490" w:hanging="360"/>
      </w:pPr>
    </w:lvl>
    <w:lvl w:ilvl="2" w:tplc="080A001B" w:tentative="1">
      <w:start w:val="1"/>
      <w:numFmt w:val="lowerRoman"/>
      <w:lvlText w:val="%3."/>
      <w:lvlJc w:val="right"/>
      <w:pPr>
        <w:ind w:left="2210" w:hanging="180"/>
      </w:pPr>
    </w:lvl>
    <w:lvl w:ilvl="3" w:tplc="080A000F" w:tentative="1">
      <w:start w:val="1"/>
      <w:numFmt w:val="decimal"/>
      <w:lvlText w:val="%4."/>
      <w:lvlJc w:val="left"/>
      <w:pPr>
        <w:ind w:left="2930" w:hanging="360"/>
      </w:pPr>
    </w:lvl>
    <w:lvl w:ilvl="4" w:tplc="080A0019" w:tentative="1">
      <w:start w:val="1"/>
      <w:numFmt w:val="lowerLetter"/>
      <w:lvlText w:val="%5."/>
      <w:lvlJc w:val="left"/>
      <w:pPr>
        <w:ind w:left="3650" w:hanging="360"/>
      </w:pPr>
    </w:lvl>
    <w:lvl w:ilvl="5" w:tplc="080A001B" w:tentative="1">
      <w:start w:val="1"/>
      <w:numFmt w:val="lowerRoman"/>
      <w:lvlText w:val="%6."/>
      <w:lvlJc w:val="right"/>
      <w:pPr>
        <w:ind w:left="4370" w:hanging="180"/>
      </w:pPr>
    </w:lvl>
    <w:lvl w:ilvl="6" w:tplc="080A000F" w:tentative="1">
      <w:start w:val="1"/>
      <w:numFmt w:val="decimal"/>
      <w:lvlText w:val="%7."/>
      <w:lvlJc w:val="left"/>
      <w:pPr>
        <w:ind w:left="5090" w:hanging="360"/>
      </w:pPr>
    </w:lvl>
    <w:lvl w:ilvl="7" w:tplc="080A0019" w:tentative="1">
      <w:start w:val="1"/>
      <w:numFmt w:val="lowerLetter"/>
      <w:lvlText w:val="%8."/>
      <w:lvlJc w:val="left"/>
      <w:pPr>
        <w:ind w:left="5810" w:hanging="360"/>
      </w:pPr>
    </w:lvl>
    <w:lvl w:ilvl="8" w:tplc="080A001B" w:tentative="1">
      <w:start w:val="1"/>
      <w:numFmt w:val="lowerRoman"/>
      <w:lvlText w:val="%9."/>
      <w:lvlJc w:val="right"/>
      <w:pPr>
        <w:ind w:left="6530" w:hanging="180"/>
      </w:pPr>
    </w:lvl>
  </w:abstractNum>
  <w:abstractNum w:abstractNumId="15" w15:restartNumberingAfterBreak="0">
    <w:nsid w:val="4E90427D"/>
    <w:multiLevelType w:val="hybridMultilevel"/>
    <w:tmpl w:val="C854FA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07440D0"/>
    <w:multiLevelType w:val="hybridMultilevel"/>
    <w:tmpl w:val="ADB6CA54"/>
    <w:lvl w:ilvl="0" w:tplc="0B121A92">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7" w15:restartNumberingAfterBreak="0">
    <w:nsid w:val="529A254E"/>
    <w:multiLevelType w:val="hybridMultilevel"/>
    <w:tmpl w:val="2422924E"/>
    <w:lvl w:ilvl="0" w:tplc="40F8C2BC">
      <w:start w:val="1"/>
      <w:numFmt w:val="lowerLetter"/>
      <w:lvlText w:val="%1)"/>
      <w:lvlJc w:val="left"/>
      <w:pPr>
        <w:ind w:left="1770" w:hanging="360"/>
      </w:pPr>
      <w:rPr>
        <w:rFonts w:hint="default"/>
      </w:rPr>
    </w:lvl>
    <w:lvl w:ilvl="1" w:tplc="080A0019" w:tentative="1">
      <w:start w:val="1"/>
      <w:numFmt w:val="lowerLetter"/>
      <w:lvlText w:val="%2."/>
      <w:lvlJc w:val="left"/>
      <w:pPr>
        <w:ind w:left="2490" w:hanging="360"/>
      </w:pPr>
    </w:lvl>
    <w:lvl w:ilvl="2" w:tplc="080A001B" w:tentative="1">
      <w:start w:val="1"/>
      <w:numFmt w:val="lowerRoman"/>
      <w:lvlText w:val="%3."/>
      <w:lvlJc w:val="right"/>
      <w:pPr>
        <w:ind w:left="3210" w:hanging="180"/>
      </w:pPr>
    </w:lvl>
    <w:lvl w:ilvl="3" w:tplc="080A000F" w:tentative="1">
      <w:start w:val="1"/>
      <w:numFmt w:val="decimal"/>
      <w:lvlText w:val="%4."/>
      <w:lvlJc w:val="left"/>
      <w:pPr>
        <w:ind w:left="3930" w:hanging="360"/>
      </w:pPr>
    </w:lvl>
    <w:lvl w:ilvl="4" w:tplc="080A0019" w:tentative="1">
      <w:start w:val="1"/>
      <w:numFmt w:val="lowerLetter"/>
      <w:lvlText w:val="%5."/>
      <w:lvlJc w:val="left"/>
      <w:pPr>
        <w:ind w:left="4650" w:hanging="360"/>
      </w:pPr>
    </w:lvl>
    <w:lvl w:ilvl="5" w:tplc="080A001B" w:tentative="1">
      <w:start w:val="1"/>
      <w:numFmt w:val="lowerRoman"/>
      <w:lvlText w:val="%6."/>
      <w:lvlJc w:val="right"/>
      <w:pPr>
        <w:ind w:left="5370" w:hanging="180"/>
      </w:pPr>
    </w:lvl>
    <w:lvl w:ilvl="6" w:tplc="080A000F" w:tentative="1">
      <w:start w:val="1"/>
      <w:numFmt w:val="decimal"/>
      <w:lvlText w:val="%7."/>
      <w:lvlJc w:val="left"/>
      <w:pPr>
        <w:ind w:left="6090" w:hanging="360"/>
      </w:pPr>
    </w:lvl>
    <w:lvl w:ilvl="7" w:tplc="080A0019" w:tentative="1">
      <w:start w:val="1"/>
      <w:numFmt w:val="lowerLetter"/>
      <w:lvlText w:val="%8."/>
      <w:lvlJc w:val="left"/>
      <w:pPr>
        <w:ind w:left="6810" w:hanging="360"/>
      </w:pPr>
    </w:lvl>
    <w:lvl w:ilvl="8" w:tplc="080A001B" w:tentative="1">
      <w:start w:val="1"/>
      <w:numFmt w:val="lowerRoman"/>
      <w:lvlText w:val="%9."/>
      <w:lvlJc w:val="right"/>
      <w:pPr>
        <w:ind w:left="7530" w:hanging="180"/>
      </w:pPr>
    </w:lvl>
  </w:abstractNum>
  <w:abstractNum w:abstractNumId="18" w15:restartNumberingAfterBreak="0">
    <w:nsid w:val="57122632"/>
    <w:multiLevelType w:val="hybridMultilevel"/>
    <w:tmpl w:val="18E2FD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AA5CF6"/>
    <w:multiLevelType w:val="hybridMultilevel"/>
    <w:tmpl w:val="AEBE5D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AAA7FD5"/>
    <w:multiLevelType w:val="hybridMultilevel"/>
    <w:tmpl w:val="C24C88CC"/>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1" w15:restartNumberingAfterBreak="0">
    <w:nsid w:val="5E3B3568"/>
    <w:multiLevelType w:val="hybridMultilevel"/>
    <w:tmpl w:val="47504BFE"/>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FD53636"/>
    <w:multiLevelType w:val="hybridMultilevel"/>
    <w:tmpl w:val="D42AFA6E"/>
    <w:lvl w:ilvl="0" w:tplc="C22E06A8">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E9E4D47"/>
    <w:multiLevelType w:val="hybridMultilevel"/>
    <w:tmpl w:val="026A19FE"/>
    <w:lvl w:ilvl="0" w:tplc="1346DBC8">
      <w:start w:val="12"/>
      <w:numFmt w:val="bullet"/>
      <w:lvlText w:val="-"/>
      <w:lvlJc w:val="left"/>
      <w:pPr>
        <w:ind w:left="1080" w:hanging="360"/>
      </w:pPr>
      <w:rPr>
        <w:rFonts w:ascii="Montserrat" w:eastAsia="Times New Roman" w:hAnsi="Montserrat"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num w:numId="1">
    <w:abstractNumId w:val="3"/>
  </w:num>
  <w:num w:numId="2">
    <w:abstractNumId w:val="11"/>
  </w:num>
  <w:num w:numId="3">
    <w:abstractNumId w:val="18"/>
  </w:num>
  <w:num w:numId="4">
    <w:abstractNumId w:val="21"/>
  </w:num>
  <w:num w:numId="5">
    <w:abstractNumId w:val="12"/>
  </w:num>
  <w:num w:numId="6">
    <w:abstractNumId w:val="15"/>
  </w:num>
  <w:num w:numId="7">
    <w:abstractNumId w:val="20"/>
  </w:num>
  <w:num w:numId="8">
    <w:abstractNumId w:val="4"/>
  </w:num>
  <w:num w:numId="9">
    <w:abstractNumId w:val="10"/>
  </w:num>
  <w:num w:numId="10">
    <w:abstractNumId w:val="17"/>
  </w:num>
  <w:num w:numId="11">
    <w:abstractNumId w:val="16"/>
  </w:num>
  <w:num w:numId="12">
    <w:abstractNumId w:val="6"/>
  </w:num>
  <w:num w:numId="13">
    <w:abstractNumId w:val="7"/>
  </w:num>
  <w:num w:numId="14">
    <w:abstractNumId w:val="13"/>
  </w:num>
  <w:num w:numId="15">
    <w:abstractNumId w:val="9"/>
  </w:num>
  <w:num w:numId="16">
    <w:abstractNumId w:val="14"/>
  </w:num>
  <w:num w:numId="17">
    <w:abstractNumId w:val="8"/>
  </w:num>
  <w:num w:numId="18">
    <w:abstractNumId w:val="22"/>
  </w:num>
  <w:num w:numId="19">
    <w:abstractNumId w:val="1"/>
  </w:num>
  <w:num w:numId="20">
    <w:abstractNumId w:val="23"/>
  </w:num>
  <w:num w:numId="21">
    <w:abstractNumId w:val="2"/>
  </w:num>
  <w:num w:numId="22">
    <w:abstractNumId w:val="5"/>
  </w:num>
  <w:num w:numId="23">
    <w:abstractNumId w:val="1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1"/>
    <w:rsid w:val="0000091E"/>
    <w:rsid w:val="0000331A"/>
    <w:rsid w:val="00004BD1"/>
    <w:rsid w:val="0000671D"/>
    <w:rsid w:val="00010089"/>
    <w:rsid w:val="000107CD"/>
    <w:rsid w:val="0001112B"/>
    <w:rsid w:val="00012378"/>
    <w:rsid w:val="0001273E"/>
    <w:rsid w:val="00012D67"/>
    <w:rsid w:val="00013882"/>
    <w:rsid w:val="00013960"/>
    <w:rsid w:val="00015DD3"/>
    <w:rsid w:val="000171E2"/>
    <w:rsid w:val="0001778F"/>
    <w:rsid w:val="00020306"/>
    <w:rsid w:val="0002096C"/>
    <w:rsid w:val="00020B55"/>
    <w:rsid w:val="0002220A"/>
    <w:rsid w:val="00024D32"/>
    <w:rsid w:val="0002590D"/>
    <w:rsid w:val="00025DEF"/>
    <w:rsid w:val="00026C79"/>
    <w:rsid w:val="00027424"/>
    <w:rsid w:val="00030234"/>
    <w:rsid w:val="00031297"/>
    <w:rsid w:val="000329EA"/>
    <w:rsid w:val="00034F42"/>
    <w:rsid w:val="00035878"/>
    <w:rsid w:val="00035A73"/>
    <w:rsid w:val="00040034"/>
    <w:rsid w:val="00040B31"/>
    <w:rsid w:val="000415DF"/>
    <w:rsid w:val="00041D86"/>
    <w:rsid w:val="00044795"/>
    <w:rsid w:val="0004497D"/>
    <w:rsid w:val="000449B5"/>
    <w:rsid w:val="00044E33"/>
    <w:rsid w:val="00045C54"/>
    <w:rsid w:val="00050496"/>
    <w:rsid w:val="0005131B"/>
    <w:rsid w:val="00051D3A"/>
    <w:rsid w:val="00052179"/>
    <w:rsid w:val="0005228C"/>
    <w:rsid w:val="000526CE"/>
    <w:rsid w:val="00056E6A"/>
    <w:rsid w:val="0005756A"/>
    <w:rsid w:val="00063C7C"/>
    <w:rsid w:val="00063EC7"/>
    <w:rsid w:val="00064AE7"/>
    <w:rsid w:val="00064ED3"/>
    <w:rsid w:val="00065C8A"/>
    <w:rsid w:val="00070BC0"/>
    <w:rsid w:val="00070E58"/>
    <w:rsid w:val="00070FD9"/>
    <w:rsid w:val="00072DE8"/>
    <w:rsid w:val="0007346F"/>
    <w:rsid w:val="000741C6"/>
    <w:rsid w:val="00074E20"/>
    <w:rsid w:val="0008270D"/>
    <w:rsid w:val="0008570A"/>
    <w:rsid w:val="00085ED8"/>
    <w:rsid w:val="00090CD3"/>
    <w:rsid w:val="0009104B"/>
    <w:rsid w:val="0009207F"/>
    <w:rsid w:val="000925C3"/>
    <w:rsid w:val="000926B7"/>
    <w:rsid w:val="00092E79"/>
    <w:rsid w:val="00093621"/>
    <w:rsid w:val="000952DE"/>
    <w:rsid w:val="000953AB"/>
    <w:rsid w:val="00096C34"/>
    <w:rsid w:val="000971CC"/>
    <w:rsid w:val="00097C6A"/>
    <w:rsid w:val="000A0A00"/>
    <w:rsid w:val="000A0F61"/>
    <w:rsid w:val="000A1225"/>
    <w:rsid w:val="000A1DFD"/>
    <w:rsid w:val="000A3914"/>
    <w:rsid w:val="000A479F"/>
    <w:rsid w:val="000A62AC"/>
    <w:rsid w:val="000A6B99"/>
    <w:rsid w:val="000A7028"/>
    <w:rsid w:val="000B05EC"/>
    <w:rsid w:val="000B109B"/>
    <w:rsid w:val="000B1861"/>
    <w:rsid w:val="000B228F"/>
    <w:rsid w:val="000B2AB9"/>
    <w:rsid w:val="000B32DB"/>
    <w:rsid w:val="000B3D18"/>
    <w:rsid w:val="000B3FAD"/>
    <w:rsid w:val="000B6FCD"/>
    <w:rsid w:val="000B70D3"/>
    <w:rsid w:val="000C04D5"/>
    <w:rsid w:val="000C0890"/>
    <w:rsid w:val="000C09F5"/>
    <w:rsid w:val="000C0C06"/>
    <w:rsid w:val="000C149C"/>
    <w:rsid w:val="000C22AD"/>
    <w:rsid w:val="000C23B5"/>
    <w:rsid w:val="000C3012"/>
    <w:rsid w:val="000C3EE6"/>
    <w:rsid w:val="000C48FB"/>
    <w:rsid w:val="000C73B5"/>
    <w:rsid w:val="000C7FE0"/>
    <w:rsid w:val="000D081E"/>
    <w:rsid w:val="000D0AC0"/>
    <w:rsid w:val="000D0CC0"/>
    <w:rsid w:val="000D537D"/>
    <w:rsid w:val="000D559B"/>
    <w:rsid w:val="000D5E05"/>
    <w:rsid w:val="000D66FE"/>
    <w:rsid w:val="000D671F"/>
    <w:rsid w:val="000D7057"/>
    <w:rsid w:val="000E16EF"/>
    <w:rsid w:val="000E34B2"/>
    <w:rsid w:val="000E404C"/>
    <w:rsid w:val="000E45FE"/>
    <w:rsid w:val="000E5BA1"/>
    <w:rsid w:val="000E6773"/>
    <w:rsid w:val="000F015F"/>
    <w:rsid w:val="000F01C7"/>
    <w:rsid w:val="000F0287"/>
    <w:rsid w:val="000F10FB"/>
    <w:rsid w:val="000F21E7"/>
    <w:rsid w:val="000F4142"/>
    <w:rsid w:val="000F4345"/>
    <w:rsid w:val="000F4686"/>
    <w:rsid w:val="000F51B6"/>
    <w:rsid w:val="001008EE"/>
    <w:rsid w:val="001062C6"/>
    <w:rsid w:val="00110890"/>
    <w:rsid w:val="0011115F"/>
    <w:rsid w:val="001113F3"/>
    <w:rsid w:val="0011276B"/>
    <w:rsid w:val="00114005"/>
    <w:rsid w:val="0011470F"/>
    <w:rsid w:val="00115433"/>
    <w:rsid w:val="001159C3"/>
    <w:rsid w:val="00120144"/>
    <w:rsid w:val="0012019B"/>
    <w:rsid w:val="001217A1"/>
    <w:rsid w:val="001227FB"/>
    <w:rsid w:val="00122AF5"/>
    <w:rsid w:val="00124AF8"/>
    <w:rsid w:val="0012501F"/>
    <w:rsid w:val="0013033B"/>
    <w:rsid w:val="00130B15"/>
    <w:rsid w:val="001311EE"/>
    <w:rsid w:val="00131467"/>
    <w:rsid w:val="00132904"/>
    <w:rsid w:val="00132970"/>
    <w:rsid w:val="001341A8"/>
    <w:rsid w:val="00134F51"/>
    <w:rsid w:val="00137FD3"/>
    <w:rsid w:val="001406CA"/>
    <w:rsid w:val="0014135B"/>
    <w:rsid w:val="00141CEA"/>
    <w:rsid w:val="001428F8"/>
    <w:rsid w:val="0014292A"/>
    <w:rsid w:val="00143275"/>
    <w:rsid w:val="00144BE2"/>
    <w:rsid w:val="00144CD1"/>
    <w:rsid w:val="001456B8"/>
    <w:rsid w:val="00145E25"/>
    <w:rsid w:val="0015125E"/>
    <w:rsid w:val="001515E2"/>
    <w:rsid w:val="00151E2B"/>
    <w:rsid w:val="00153D1F"/>
    <w:rsid w:val="001541C0"/>
    <w:rsid w:val="00154550"/>
    <w:rsid w:val="001548B2"/>
    <w:rsid w:val="001556BB"/>
    <w:rsid w:val="001559E1"/>
    <w:rsid w:val="001574B2"/>
    <w:rsid w:val="001576F0"/>
    <w:rsid w:val="00157778"/>
    <w:rsid w:val="00163515"/>
    <w:rsid w:val="00163A71"/>
    <w:rsid w:val="0016639F"/>
    <w:rsid w:val="00166B4F"/>
    <w:rsid w:val="00167496"/>
    <w:rsid w:val="00167C34"/>
    <w:rsid w:val="00167C67"/>
    <w:rsid w:val="00170506"/>
    <w:rsid w:val="00172267"/>
    <w:rsid w:val="00174069"/>
    <w:rsid w:val="00176E98"/>
    <w:rsid w:val="0017731D"/>
    <w:rsid w:val="0018030C"/>
    <w:rsid w:val="00180531"/>
    <w:rsid w:val="00182851"/>
    <w:rsid w:val="00187C3E"/>
    <w:rsid w:val="00190ADC"/>
    <w:rsid w:val="0019188B"/>
    <w:rsid w:val="001919C8"/>
    <w:rsid w:val="0019327A"/>
    <w:rsid w:val="001933A4"/>
    <w:rsid w:val="00194E3F"/>
    <w:rsid w:val="001952E1"/>
    <w:rsid w:val="00196EED"/>
    <w:rsid w:val="00197873"/>
    <w:rsid w:val="001979A3"/>
    <w:rsid w:val="00197F82"/>
    <w:rsid w:val="00197FD7"/>
    <w:rsid w:val="001A2089"/>
    <w:rsid w:val="001A2D93"/>
    <w:rsid w:val="001A3B99"/>
    <w:rsid w:val="001A3C48"/>
    <w:rsid w:val="001A5A0E"/>
    <w:rsid w:val="001A5E7E"/>
    <w:rsid w:val="001A5FCD"/>
    <w:rsid w:val="001A603E"/>
    <w:rsid w:val="001A656E"/>
    <w:rsid w:val="001A6E52"/>
    <w:rsid w:val="001A7031"/>
    <w:rsid w:val="001B03A7"/>
    <w:rsid w:val="001B1DC5"/>
    <w:rsid w:val="001B28B6"/>
    <w:rsid w:val="001B4B22"/>
    <w:rsid w:val="001B4B2D"/>
    <w:rsid w:val="001B5328"/>
    <w:rsid w:val="001B5843"/>
    <w:rsid w:val="001B596C"/>
    <w:rsid w:val="001B6B40"/>
    <w:rsid w:val="001C120D"/>
    <w:rsid w:val="001C2C79"/>
    <w:rsid w:val="001C377F"/>
    <w:rsid w:val="001C4A78"/>
    <w:rsid w:val="001C4EB2"/>
    <w:rsid w:val="001C53AD"/>
    <w:rsid w:val="001C5EF4"/>
    <w:rsid w:val="001C6122"/>
    <w:rsid w:val="001D00F3"/>
    <w:rsid w:val="001D05D0"/>
    <w:rsid w:val="001D07F3"/>
    <w:rsid w:val="001D0F5B"/>
    <w:rsid w:val="001D12B5"/>
    <w:rsid w:val="001D1E65"/>
    <w:rsid w:val="001D2296"/>
    <w:rsid w:val="001D22A0"/>
    <w:rsid w:val="001D2F31"/>
    <w:rsid w:val="001D38DD"/>
    <w:rsid w:val="001D3ADC"/>
    <w:rsid w:val="001D3DC2"/>
    <w:rsid w:val="001D42FB"/>
    <w:rsid w:val="001D4F9A"/>
    <w:rsid w:val="001D50D0"/>
    <w:rsid w:val="001D57AD"/>
    <w:rsid w:val="001D6975"/>
    <w:rsid w:val="001E08CD"/>
    <w:rsid w:val="001E15B2"/>
    <w:rsid w:val="001E2CC0"/>
    <w:rsid w:val="001E4324"/>
    <w:rsid w:val="001E5446"/>
    <w:rsid w:val="001E7E88"/>
    <w:rsid w:val="001F07BB"/>
    <w:rsid w:val="001F24A4"/>
    <w:rsid w:val="001F25E1"/>
    <w:rsid w:val="001F29C3"/>
    <w:rsid w:val="001F362A"/>
    <w:rsid w:val="001F3839"/>
    <w:rsid w:val="001F3934"/>
    <w:rsid w:val="001F466C"/>
    <w:rsid w:val="001F4E5C"/>
    <w:rsid w:val="001F59F0"/>
    <w:rsid w:val="001F674D"/>
    <w:rsid w:val="001F6758"/>
    <w:rsid w:val="0020196C"/>
    <w:rsid w:val="00201E87"/>
    <w:rsid w:val="00202EAE"/>
    <w:rsid w:val="002052A4"/>
    <w:rsid w:val="00205B4A"/>
    <w:rsid w:val="0020658C"/>
    <w:rsid w:val="002069CB"/>
    <w:rsid w:val="002076C5"/>
    <w:rsid w:val="002076E3"/>
    <w:rsid w:val="00210F0D"/>
    <w:rsid w:val="002128DE"/>
    <w:rsid w:val="00213B13"/>
    <w:rsid w:val="00215142"/>
    <w:rsid w:val="00216CA1"/>
    <w:rsid w:val="0021774F"/>
    <w:rsid w:val="00217D92"/>
    <w:rsid w:val="002208A8"/>
    <w:rsid w:val="00220A88"/>
    <w:rsid w:val="00220C5D"/>
    <w:rsid w:val="0022420F"/>
    <w:rsid w:val="0022595B"/>
    <w:rsid w:val="00225C5C"/>
    <w:rsid w:val="00225E0C"/>
    <w:rsid w:val="00227078"/>
    <w:rsid w:val="00227802"/>
    <w:rsid w:val="00227AB1"/>
    <w:rsid w:val="002312C7"/>
    <w:rsid w:val="002352B3"/>
    <w:rsid w:val="00235F44"/>
    <w:rsid w:val="00236DBB"/>
    <w:rsid w:val="002418F8"/>
    <w:rsid w:val="00241913"/>
    <w:rsid w:val="00241C52"/>
    <w:rsid w:val="00242177"/>
    <w:rsid w:val="0024404E"/>
    <w:rsid w:val="00244592"/>
    <w:rsid w:val="00246B43"/>
    <w:rsid w:val="002472D5"/>
    <w:rsid w:val="00252A38"/>
    <w:rsid w:val="00252E04"/>
    <w:rsid w:val="00253835"/>
    <w:rsid w:val="002574F7"/>
    <w:rsid w:val="00257560"/>
    <w:rsid w:val="0026117E"/>
    <w:rsid w:val="002619C2"/>
    <w:rsid w:val="00261CA6"/>
    <w:rsid w:val="00264B29"/>
    <w:rsid w:val="00264B3E"/>
    <w:rsid w:val="00264E82"/>
    <w:rsid w:val="0026759F"/>
    <w:rsid w:val="0027488D"/>
    <w:rsid w:val="00275B52"/>
    <w:rsid w:val="0027718B"/>
    <w:rsid w:val="0027730B"/>
    <w:rsid w:val="002778F8"/>
    <w:rsid w:val="0028060B"/>
    <w:rsid w:val="00280DDC"/>
    <w:rsid w:val="00282C59"/>
    <w:rsid w:val="00282FF6"/>
    <w:rsid w:val="002870E9"/>
    <w:rsid w:val="0028788C"/>
    <w:rsid w:val="00287B2C"/>
    <w:rsid w:val="00291498"/>
    <w:rsid w:val="002918E9"/>
    <w:rsid w:val="0029234D"/>
    <w:rsid w:val="002927F8"/>
    <w:rsid w:val="00292DF3"/>
    <w:rsid w:val="00293077"/>
    <w:rsid w:val="00293864"/>
    <w:rsid w:val="00294151"/>
    <w:rsid w:val="0029486C"/>
    <w:rsid w:val="002959FC"/>
    <w:rsid w:val="00296A8B"/>
    <w:rsid w:val="00297717"/>
    <w:rsid w:val="00297AAF"/>
    <w:rsid w:val="002A245F"/>
    <w:rsid w:val="002A3076"/>
    <w:rsid w:val="002A35B3"/>
    <w:rsid w:val="002A3EA1"/>
    <w:rsid w:val="002A42DD"/>
    <w:rsid w:val="002A4F94"/>
    <w:rsid w:val="002A65C6"/>
    <w:rsid w:val="002A6C1C"/>
    <w:rsid w:val="002A749D"/>
    <w:rsid w:val="002A7D43"/>
    <w:rsid w:val="002A7E46"/>
    <w:rsid w:val="002B1D40"/>
    <w:rsid w:val="002B2C35"/>
    <w:rsid w:val="002B441C"/>
    <w:rsid w:val="002B55E0"/>
    <w:rsid w:val="002B608E"/>
    <w:rsid w:val="002B6F9E"/>
    <w:rsid w:val="002C107D"/>
    <w:rsid w:val="002C2197"/>
    <w:rsid w:val="002C26EF"/>
    <w:rsid w:val="002C281D"/>
    <w:rsid w:val="002C3401"/>
    <w:rsid w:val="002C49ED"/>
    <w:rsid w:val="002C4D7F"/>
    <w:rsid w:val="002C6850"/>
    <w:rsid w:val="002C6A52"/>
    <w:rsid w:val="002C783C"/>
    <w:rsid w:val="002C788A"/>
    <w:rsid w:val="002D1274"/>
    <w:rsid w:val="002D3C62"/>
    <w:rsid w:val="002D46CB"/>
    <w:rsid w:val="002D4E16"/>
    <w:rsid w:val="002D53BE"/>
    <w:rsid w:val="002D659D"/>
    <w:rsid w:val="002D6CF2"/>
    <w:rsid w:val="002D6D46"/>
    <w:rsid w:val="002E1762"/>
    <w:rsid w:val="002E19A9"/>
    <w:rsid w:val="002E21F9"/>
    <w:rsid w:val="002E22D6"/>
    <w:rsid w:val="002E51E4"/>
    <w:rsid w:val="002E577F"/>
    <w:rsid w:val="002E5C87"/>
    <w:rsid w:val="002E7D1C"/>
    <w:rsid w:val="002F0131"/>
    <w:rsid w:val="002F116D"/>
    <w:rsid w:val="002F1374"/>
    <w:rsid w:val="002F2C24"/>
    <w:rsid w:val="002F3761"/>
    <w:rsid w:val="002F4E75"/>
    <w:rsid w:val="002F7BF1"/>
    <w:rsid w:val="00303FF5"/>
    <w:rsid w:val="00305A50"/>
    <w:rsid w:val="00305BA4"/>
    <w:rsid w:val="00305DAE"/>
    <w:rsid w:val="003069A5"/>
    <w:rsid w:val="00306A8F"/>
    <w:rsid w:val="00307C22"/>
    <w:rsid w:val="003105C8"/>
    <w:rsid w:val="00312E03"/>
    <w:rsid w:val="003158F7"/>
    <w:rsid w:val="003167B8"/>
    <w:rsid w:val="00316928"/>
    <w:rsid w:val="00320167"/>
    <w:rsid w:val="00320CFD"/>
    <w:rsid w:val="003215F9"/>
    <w:rsid w:val="003221D1"/>
    <w:rsid w:val="00323B87"/>
    <w:rsid w:val="00325222"/>
    <w:rsid w:val="00326BBC"/>
    <w:rsid w:val="00326EAC"/>
    <w:rsid w:val="003305DE"/>
    <w:rsid w:val="00331760"/>
    <w:rsid w:val="0033283B"/>
    <w:rsid w:val="003329D5"/>
    <w:rsid w:val="00333C24"/>
    <w:rsid w:val="0033444E"/>
    <w:rsid w:val="00341EAD"/>
    <w:rsid w:val="00343107"/>
    <w:rsid w:val="00344278"/>
    <w:rsid w:val="00346A23"/>
    <w:rsid w:val="0034701A"/>
    <w:rsid w:val="003506C3"/>
    <w:rsid w:val="00350701"/>
    <w:rsid w:val="0035133A"/>
    <w:rsid w:val="003534E4"/>
    <w:rsid w:val="00354F5A"/>
    <w:rsid w:val="003553E5"/>
    <w:rsid w:val="00357161"/>
    <w:rsid w:val="003612E6"/>
    <w:rsid w:val="003616DD"/>
    <w:rsid w:val="00362839"/>
    <w:rsid w:val="003634A7"/>
    <w:rsid w:val="00363E7C"/>
    <w:rsid w:val="00366AF1"/>
    <w:rsid w:val="00366F0C"/>
    <w:rsid w:val="00367D86"/>
    <w:rsid w:val="00370E43"/>
    <w:rsid w:val="00371479"/>
    <w:rsid w:val="00371590"/>
    <w:rsid w:val="00372729"/>
    <w:rsid w:val="00372ECB"/>
    <w:rsid w:val="00373365"/>
    <w:rsid w:val="00373BA7"/>
    <w:rsid w:val="00374ABF"/>
    <w:rsid w:val="003769AE"/>
    <w:rsid w:val="00376B08"/>
    <w:rsid w:val="003775A4"/>
    <w:rsid w:val="00381B06"/>
    <w:rsid w:val="00382191"/>
    <w:rsid w:val="0038256A"/>
    <w:rsid w:val="00382CDC"/>
    <w:rsid w:val="00385464"/>
    <w:rsid w:val="0038595C"/>
    <w:rsid w:val="00387F2E"/>
    <w:rsid w:val="00395E63"/>
    <w:rsid w:val="003970D6"/>
    <w:rsid w:val="003A0366"/>
    <w:rsid w:val="003A057F"/>
    <w:rsid w:val="003A05CD"/>
    <w:rsid w:val="003A08C3"/>
    <w:rsid w:val="003A08D2"/>
    <w:rsid w:val="003A0C82"/>
    <w:rsid w:val="003A0D88"/>
    <w:rsid w:val="003A276B"/>
    <w:rsid w:val="003A323F"/>
    <w:rsid w:val="003A5170"/>
    <w:rsid w:val="003A57F1"/>
    <w:rsid w:val="003A5817"/>
    <w:rsid w:val="003A7687"/>
    <w:rsid w:val="003B0EFE"/>
    <w:rsid w:val="003B11C0"/>
    <w:rsid w:val="003B14F7"/>
    <w:rsid w:val="003B29ED"/>
    <w:rsid w:val="003B2B4E"/>
    <w:rsid w:val="003B3DD7"/>
    <w:rsid w:val="003B5259"/>
    <w:rsid w:val="003B65B0"/>
    <w:rsid w:val="003B7BA0"/>
    <w:rsid w:val="003B7D28"/>
    <w:rsid w:val="003C001C"/>
    <w:rsid w:val="003C10A7"/>
    <w:rsid w:val="003C529D"/>
    <w:rsid w:val="003C65C5"/>
    <w:rsid w:val="003C6D8C"/>
    <w:rsid w:val="003D07C6"/>
    <w:rsid w:val="003D08BD"/>
    <w:rsid w:val="003D0E10"/>
    <w:rsid w:val="003D1F81"/>
    <w:rsid w:val="003D2C66"/>
    <w:rsid w:val="003D3476"/>
    <w:rsid w:val="003D3568"/>
    <w:rsid w:val="003D366B"/>
    <w:rsid w:val="003D39BA"/>
    <w:rsid w:val="003D3AE2"/>
    <w:rsid w:val="003D4E0E"/>
    <w:rsid w:val="003D57F4"/>
    <w:rsid w:val="003D6F30"/>
    <w:rsid w:val="003D7D95"/>
    <w:rsid w:val="003D7F85"/>
    <w:rsid w:val="003E15E5"/>
    <w:rsid w:val="003E4BB8"/>
    <w:rsid w:val="003E51A7"/>
    <w:rsid w:val="003E5B73"/>
    <w:rsid w:val="003E68A5"/>
    <w:rsid w:val="003E7039"/>
    <w:rsid w:val="003E7973"/>
    <w:rsid w:val="003E7A7F"/>
    <w:rsid w:val="003E7E2F"/>
    <w:rsid w:val="003F0332"/>
    <w:rsid w:val="003F1A04"/>
    <w:rsid w:val="003F267F"/>
    <w:rsid w:val="003F314C"/>
    <w:rsid w:val="003F368B"/>
    <w:rsid w:val="003F4857"/>
    <w:rsid w:val="003F55BE"/>
    <w:rsid w:val="003F6B32"/>
    <w:rsid w:val="003F75C6"/>
    <w:rsid w:val="004016FF"/>
    <w:rsid w:val="00402393"/>
    <w:rsid w:val="00402470"/>
    <w:rsid w:val="00402FF1"/>
    <w:rsid w:val="0040353D"/>
    <w:rsid w:val="00405ADC"/>
    <w:rsid w:val="00407DA7"/>
    <w:rsid w:val="004124F2"/>
    <w:rsid w:val="00412EE4"/>
    <w:rsid w:val="00413F1C"/>
    <w:rsid w:val="00414013"/>
    <w:rsid w:val="0041449E"/>
    <w:rsid w:val="00414928"/>
    <w:rsid w:val="004152F5"/>
    <w:rsid w:val="0041576D"/>
    <w:rsid w:val="00415F5C"/>
    <w:rsid w:val="00416BF1"/>
    <w:rsid w:val="00416C86"/>
    <w:rsid w:val="00417516"/>
    <w:rsid w:val="00420FC1"/>
    <w:rsid w:val="00421272"/>
    <w:rsid w:val="00423900"/>
    <w:rsid w:val="00425DA3"/>
    <w:rsid w:val="00426928"/>
    <w:rsid w:val="00426CCD"/>
    <w:rsid w:val="00427002"/>
    <w:rsid w:val="0042783B"/>
    <w:rsid w:val="00427CE1"/>
    <w:rsid w:val="00431391"/>
    <w:rsid w:val="00431D33"/>
    <w:rsid w:val="00432F04"/>
    <w:rsid w:val="004338C5"/>
    <w:rsid w:val="00434CC8"/>
    <w:rsid w:val="004362AF"/>
    <w:rsid w:val="00436C1D"/>
    <w:rsid w:val="00437E1E"/>
    <w:rsid w:val="00440839"/>
    <w:rsid w:val="00440F6A"/>
    <w:rsid w:val="00441BC5"/>
    <w:rsid w:val="004422CA"/>
    <w:rsid w:val="00442695"/>
    <w:rsid w:val="00444FE2"/>
    <w:rsid w:val="00445C0D"/>
    <w:rsid w:val="0044695C"/>
    <w:rsid w:val="00450228"/>
    <w:rsid w:val="00451688"/>
    <w:rsid w:val="00452471"/>
    <w:rsid w:val="00455589"/>
    <w:rsid w:val="00455B78"/>
    <w:rsid w:val="00456949"/>
    <w:rsid w:val="0045787D"/>
    <w:rsid w:val="004605E3"/>
    <w:rsid w:val="004609EE"/>
    <w:rsid w:val="004613AF"/>
    <w:rsid w:val="00461777"/>
    <w:rsid w:val="00461D13"/>
    <w:rsid w:val="00462108"/>
    <w:rsid w:val="00462697"/>
    <w:rsid w:val="00462ABF"/>
    <w:rsid w:val="00462D9B"/>
    <w:rsid w:val="004646F6"/>
    <w:rsid w:val="0046520E"/>
    <w:rsid w:val="00465413"/>
    <w:rsid w:val="004658A9"/>
    <w:rsid w:val="004700B4"/>
    <w:rsid w:val="00470227"/>
    <w:rsid w:val="0047086C"/>
    <w:rsid w:val="00471023"/>
    <w:rsid w:val="004717AF"/>
    <w:rsid w:val="0047329C"/>
    <w:rsid w:val="0047334B"/>
    <w:rsid w:val="00474D0C"/>
    <w:rsid w:val="00475507"/>
    <w:rsid w:val="0047569D"/>
    <w:rsid w:val="00475EB4"/>
    <w:rsid w:val="004763C1"/>
    <w:rsid w:val="00477DF1"/>
    <w:rsid w:val="0048099F"/>
    <w:rsid w:val="00481409"/>
    <w:rsid w:val="004814F4"/>
    <w:rsid w:val="004824B4"/>
    <w:rsid w:val="00483373"/>
    <w:rsid w:val="0048406F"/>
    <w:rsid w:val="00484B89"/>
    <w:rsid w:val="004855B6"/>
    <w:rsid w:val="00486240"/>
    <w:rsid w:val="004864F6"/>
    <w:rsid w:val="00486CE8"/>
    <w:rsid w:val="00486E6D"/>
    <w:rsid w:val="004914BD"/>
    <w:rsid w:val="00491562"/>
    <w:rsid w:val="00491A72"/>
    <w:rsid w:val="00492D89"/>
    <w:rsid w:val="00495596"/>
    <w:rsid w:val="004957CB"/>
    <w:rsid w:val="00496469"/>
    <w:rsid w:val="004A1189"/>
    <w:rsid w:val="004A1414"/>
    <w:rsid w:val="004A1964"/>
    <w:rsid w:val="004A303A"/>
    <w:rsid w:val="004A316C"/>
    <w:rsid w:val="004A34F5"/>
    <w:rsid w:val="004A38E7"/>
    <w:rsid w:val="004A41E2"/>
    <w:rsid w:val="004A4B6B"/>
    <w:rsid w:val="004A4F0D"/>
    <w:rsid w:val="004A5085"/>
    <w:rsid w:val="004A5C07"/>
    <w:rsid w:val="004B05BE"/>
    <w:rsid w:val="004B05D3"/>
    <w:rsid w:val="004B160A"/>
    <w:rsid w:val="004B1EF8"/>
    <w:rsid w:val="004B3A3D"/>
    <w:rsid w:val="004B4354"/>
    <w:rsid w:val="004B6D15"/>
    <w:rsid w:val="004B7212"/>
    <w:rsid w:val="004C0F09"/>
    <w:rsid w:val="004C22F4"/>
    <w:rsid w:val="004C2544"/>
    <w:rsid w:val="004C3214"/>
    <w:rsid w:val="004C4677"/>
    <w:rsid w:val="004C5ADC"/>
    <w:rsid w:val="004C60EB"/>
    <w:rsid w:val="004C6A9B"/>
    <w:rsid w:val="004C71CF"/>
    <w:rsid w:val="004C7AF9"/>
    <w:rsid w:val="004D0CD8"/>
    <w:rsid w:val="004D24DE"/>
    <w:rsid w:val="004D4C7C"/>
    <w:rsid w:val="004D5227"/>
    <w:rsid w:val="004D52A4"/>
    <w:rsid w:val="004D5B83"/>
    <w:rsid w:val="004D780F"/>
    <w:rsid w:val="004D78C6"/>
    <w:rsid w:val="004E0158"/>
    <w:rsid w:val="004E0748"/>
    <w:rsid w:val="004E119D"/>
    <w:rsid w:val="004E1DD7"/>
    <w:rsid w:val="004E26DA"/>
    <w:rsid w:val="004E2D2F"/>
    <w:rsid w:val="004E33FC"/>
    <w:rsid w:val="004E3478"/>
    <w:rsid w:val="004E37B2"/>
    <w:rsid w:val="004E3ABE"/>
    <w:rsid w:val="004E3F0E"/>
    <w:rsid w:val="004F1B8A"/>
    <w:rsid w:val="004F1FBC"/>
    <w:rsid w:val="004F36DE"/>
    <w:rsid w:val="004F470E"/>
    <w:rsid w:val="004F5EBC"/>
    <w:rsid w:val="004F68C5"/>
    <w:rsid w:val="004F7B1B"/>
    <w:rsid w:val="005002F1"/>
    <w:rsid w:val="00505509"/>
    <w:rsid w:val="005059FE"/>
    <w:rsid w:val="00506339"/>
    <w:rsid w:val="00510DEA"/>
    <w:rsid w:val="005114FF"/>
    <w:rsid w:val="00511A8B"/>
    <w:rsid w:val="00514112"/>
    <w:rsid w:val="00514CAB"/>
    <w:rsid w:val="0051670A"/>
    <w:rsid w:val="00517B59"/>
    <w:rsid w:val="00520CEE"/>
    <w:rsid w:val="00521B68"/>
    <w:rsid w:val="00521EE2"/>
    <w:rsid w:val="00522E06"/>
    <w:rsid w:val="005249E4"/>
    <w:rsid w:val="00524F01"/>
    <w:rsid w:val="005253A7"/>
    <w:rsid w:val="005254B2"/>
    <w:rsid w:val="00525CE2"/>
    <w:rsid w:val="00526042"/>
    <w:rsid w:val="00531BAF"/>
    <w:rsid w:val="0053432D"/>
    <w:rsid w:val="00534A35"/>
    <w:rsid w:val="0053620C"/>
    <w:rsid w:val="00536A0B"/>
    <w:rsid w:val="00540BB0"/>
    <w:rsid w:val="00540DC7"/>
    <w:rsid w:val="00541343"/>
    <w:rsid w:val="0054170F"/>
    <w:rsid w:val="00542492"/>
    <w:rsid w:val="00542CE6"/>
    <w:rsid w:val="0054421D"/>
    <w:rsid w:val="00546781"/>
    <w:rsid w:val="005468FC"/>
    <w:rsid w:val="00546FAF"/>
    <w:rsid w:val="0054754C"/>
    <w:rsid w:val="00547CE9"/>
    <w:rsid w:val="00547F3F"/>
    <w:rsid w:val="005503F3"/>
    <w:rsid w:val="00551896"/>
    <w:rsid w:val="00551925"/>
    <w:rsid w:val="00551C30"/>
    <w:rsid w:val="005524AD"/>
    <w:rsid w:val="0055284A"/>
    <w:rsid w:val="00552A2A"/>
    <w:rsid w:val="00552B56"/>
    <w:rsid w:val="005530CC"/>
    <w:rsid w:val="0055371B"/>
    <w:rsid w:val="00553C49"/>
    <w:rsid w:val="00553C5F"/>
    <w:rsid w:val="00554493"/>
    <w:rsid w:val="00554BEF"/>
    <w:rsid w:val="00555658"/>
    <w:rsid w:val="00556BC2"/>
    <w:rsid w:val="005629D9"/>
    <w:rsid w:val="005639B5"/>
    <w:rsid w:val="005641B0"/>
    <w:rsid w:val="00564C4F"/>
    <w:rsid w:val="00565211"/>
    <w:rsid w:val="00565A4E"/>
    <w:rsid w:val="00565DC2"/>
    <w:rsid w:val="00566588"/>
    <w:rsid w:val="005665C8"/>
    <w:rsid w:val="00566943"/>
    <w:rsid w:val="00566D36"/>
    <w:rsid w:val="0057099F"/>
    <w:rsid w:val="00570FA1"/>
    <w:rsid w:val="00571923"/>
    <w:rsid w:val="005719E0"/>
    <w:rsid w:val="00573469"/>
    <w:rsid w:val="0057581D"/>
    <w:rsid w:val="00576444"/>
    <w:rsid w:val="005773CF"/>
    <w:rsid w:val="005802DE"/>
    <w:rsid w:val="00581141"/>
    <w:rsid w:val="00581B64"/>
    <w:rsid w:val="00582462"/>
    <w:rsid w:val="00582647"/>
    <w:rsid w:val="00584045"/>
    <w:rsid w:val="005854C1"/>
    <w:rsid w:val="00585AD0"/>
    <w:rsid w:val="00586CB8"/>
    <w:rsid w:val="00587164"/>
    <w:rsid w:val="00587239"/>
    <w:rsid w:val="00587643"/>
    <w:rsid w:val="0058785A"/>
    <w:rsid w:val="00587A86"/>
    <w:rsid w:val="0059029E"/>
    <w:rsid w:val="0059099F"/>
    <w:rsid w:val="0059259E"/>
    <w:rsid w:val="00594441"/>
    <w:rsid w:val="005946BA"/>
    <w:rsid w:val="00594DE4"/>
    <w:rsid w:val="005952CF"/>
    <w:rsid w:val="00595F5A"/>
    <w:rsid w:val="00596616"/>
    <w:rsid w:val="0059781C"/>
    <w:rsid w:val="005A0A41"/>
    <w:rsid w:val="005A0FFC"/>
    <w:rsid w:val="005A170A"/>
    <w:rsid w:val="005A2DC3"/>
    <w:rsid w:val="005A5456"/>
    <w:rsid w:val="005A6713"/>
    <w:rsid w:val="005B0728"/>
    <w:rsid w:val="005B1479"/>
    <w:rsid w:val="005B2520"/>
    <w:rsid w:val="005B390A"/>
    <w:rsid w:val="005B4F49"/>
    <w:rsid w:val="005B61F2"/>
    <w:rsid w:val="005B6EB8"/>
    <w:rsid w:val="005B7481"/>
    <w:rsid w:val="005B7C90"/>
    <w:rsid w:val="005C0359"/>
    <w:rsid w:val="005C33DF"/>
    <w:rsid w:val="005C3B24"/>
    <w:rsid w:val="005C4C57"/>
    <w:rsid w:val="005C501A"/>
    <w:rsid w:val="005C60AC"/>
    <w:rsid w:val="005C666B"/>
    <w:rsid w:val="005C68C9"/>
    <w:rsid w:val="005C6B33"/>
    <w:rsid w:val="005C6E1A"/>
    <w:rsid w:val="005C76A5"/>
    <w:rsid w:val="005C7B1D"/>
    <w:rsid w:val="005D0380"/>
    <w:rsid w:val="005D0B39"/>
    <w:rsid w:val="005D0B64"/>
    <w:rsid w:val="005D12F6"/>
    <w:rsid w:val="005D2CC8"/>
    <w:rsid w:val="005D359E"/>
    <w:rsid w:val="005D42D5"/>
    <w:rsid w:val="005D481E"/>
    <w:rsid w:val="005D5691"/>
    <w:rsid w:val="005D589A"/>
    <w:rsid w:val="005D5E6C"/>
    <w:rsid w:val="005D5EEF"/>
    <w:rsid w:val="005D78C2"/>
    <w:rsid w:val="005D7C36"/>
    <w:rsid w:val="005E03C8"/>
    <w:rsid w:val="005E1620"/>
    <w:rsid w:val="005E1D28"/>
    <w:rsid w:val="005E4690"/>
    <w:rsid w:val="005E5134"/>
    <w:rsid w:val="005E57F3"/>
    <w:rsid w:val="005E5DD6"/>
    <w:rsid w:val="005E667F"/>
    <w:rsid w:val="005F10B8"/>
    <w:rsid w:val="005F1D31"/>
    <w:rsid w:val="005F2241"/>
    <w:rsid w:val="005F480F"/>
    <w:rsid w:val="005F4F9F"/>
    <w:rsid w:val="005F5100"/>
    <w:rsid w:val="005F5A65"/>
    <w:rsid w:val="005F653C"/>
    <w:rsid w:val="005F6542"/>
    <w:rsid w:val="005F68CE"/>
    <w:rsid w:val="005F765D"/>
    <w:rsid w:val="005F7DCE"/>
    <w:rsid w:val="0060000D"/>
    <w:rsid w:val="00600212"/>
    <w:rsid w:val="0060024C"/>
    <w:rsid w:val="00602DD0"/>
    <w:rsid w:val="00605A4A"/>
    <w:rsid w:val="00606187"/>
    <w:rsid w:val="00607558"/>
    <w:rsid w:val="00607BB2"/>
    <w:rsid w:val="00611486"/>
    <w:rsid w:val="00611681"/>
    <w:rsid w:val="00611C9D"/>
    <w:rsid w:val="0061316A"/>
    <w:rsid w:val="00615598"/>
    <w:rsid w:val="00615850"/>
    <w:rsid w:val="00616746"/>
    <w:rsid w:val="00617236"/>
    <w:rsid w:val="00617A90"/>
    <w:rsid w:val="00620510"/>
    <w:rsid w:val="00620745"/>
    <w:rsid w:val="00620CFA"/>
    <w:rsid w:val="0062155E"/>
    <w:rsid w:val="00621CE9"/>
    <w:rsid w:val="00622080"/>
    <w:rsid w:val="00622D9F"/>
    <w:rsid w:val="006233AD"/>
    <w:rsid w:val="00623EF4"/>
    <w:rsid w:val="0062486F"/>
    <w:rsid w:val="00630012"/>
    <w:rsid w:val="006312CA"/>
    <w:rsid w:val="00633933"/>
    <w:rsid w:val="00640D42"/>
    <w:rsid w:val="00641C98"/>
    <w:rsid w:val="006433BE"/>
    <w:rsid w:val="00644A1C"/>
    <w:rsid w:val="006464C3"/>
    <w:rsid w:val="00646B8B"/>
    <w:rsid w:val="00646D0A"/>
    <w:rsid w:val="006471BD"/>
    <w:rsid w:val="00647807"/>
    <w:rsid w:val="0065141B"/>
    <w:rsid w:val="00651AE3"/>
    <w:rsid w:val="006528BB"/>
    <w:rsid w:val="00657604"/>
    <w:rsid w:val="00657BB5"/>
    <w:rsid w:val="00660A7F"/>
    <w:rsid w:val="00661460"/>
    <w:rsid w:val="006617AC"/>
    <w:rsid w:val="006627D5"/>
    <w:rsid w:val="00662958"/>
    <w:rsid w:val="00662F29"/>
    <w:rsid w:val="00663F92"/>
    <w:rsid w:val="00663FD4"/>
    <w:rsid w:val="006641EE"/>
    <w:rsid w:val="00664ECB"/>
    <w:rsid w:val="00665396"/>
    <w:rsid w:val="006657D2"/>
    <w:rsid w:val="00665970"/>
    <w:rsid w:val="006667EB"/>
    <w:rsid w:val="00667334"/>
    <w:rsid w:val="00670CFB"/>
    <w:rsid w:val="006711AE"/>
    <w:rsid w:val="00671809"/>
    <w:rsid w:val="00672894"/>
    <w:rsid w:val="006732E4"/>
    <w:rsid w:val="006735A3"/>
    <w:rsid w:val="0067629E"/>
    <w:rsid w:val="006772A5"/>
    <w:rsid w:val="006806AC"/>
    <w:rsid w:val="006809CA"/>
    <w:rsid w:val="00682D58"/>
    <w:rsid w:val="00682E1C"/>
    <w:rsid w:val="006833D1"/>
    <w:rsid w:val="00683A41"/>
    <w:rsid w:val="00683BB6"/>
    <w:rsid w:val="00684478"/>
    <w:rsid w:val="006851FF"/>
    <w:rsid w:val="00685FEE"/>
    <w:rsid w:val="00686C34"/>
    <w:rsid w:val="00690414"/>
    <w:rsid w:val="00690A37"/>
    <w:rsid w:val="00690B5C"/>
    <w:rsid w:val="00691177"/>
    <w:rsid w:val="0069275F"/>
    <w:rsid w:val="006928EA"/>
    <w:rsid w:val="00693953"/>
    <w:rsid w:val="006955A3"/>
    <w:rsid w:val="00695B4C"/>
    <w:rsid w:val="006977B0"/>
    <w:rsid w:val="006978DB"/>
    <w:rsid w:val="00697F1E"/>
    <w:rsid w:val="006A036B"/>
    <w:rsid w:val="006A0A91"/>
    <w:rsid w:val="006A1B4F"/>
    <w:rsid w:val="006A3270"/>
    <w:rsid w:val="006A3849"/>
    <w:rsid w:val="006A42FA"/>
    <w:rsid w:val="006A48A3"/>
    <w:rsid w:val="006A5356"/>
    <w:rsid w:val="006A53FC"/>
    <w:rsid w:val="006B14CA"/>
    <w:rsid w:val="006B1A1E"/>
    <w:rsid w:val="006B33DC"/>
    <w:rsid w:val="006B51F7"/>
    <w:rsid w:val="006B53DB"/>
    <w:rsid w:val="006B60E7"/>
    <w:rsid w:val="006C1B16"/>
    <w:rsid w:val="006C1E4D"/>
    <w:rsid w:val="006C3423"/>
    <w:rsid w:val="006C6144"/>
    <w:rsid w:val="006C6268"/>
    <w:rsid w:val="006C7153"/>
    <w:rsid w:val="006C7773"/>
    <w:rsid w:val="006D00D4"/>
    <w:rsid w:val="006D0157"/>
    <w:rsid w:val="006D44CB"/>
    <w:rsid w:val="006D4D49"/>
    <w:rsid w:val="006D5060"/>
    <w:rsid w:val="006D5652"/>
    <w:rsid w:val="006D5703"/>
    <w:rsid w:val="006D752E"/>
    <w:rsid w:val="006E01E0"/>
    <w:rsid w:val="006E0841"/>
    <w:rsid w:val="006E2D85"/>
    <w:rsid w:val="006E31B9"/>
    <w:rsid w:val="006E3A40"/>
    <w:rsid w:val="006E3C2A"/>
    <w:rsid w:val="006E5F34"/>
    <w:rsid w:val="006E6D58"/>
    <w:rsid w:val="006E7476"/>
    <w:rsid w:val="006F0F9C"/>
    <w:rsid w:val="006F1D20"/>
    <w:rsid w:val="006F3543"/>
    <w:rsid w:val="006F5DB2"/>
    <w:rsid w:val="006F7A6E"/>
    <w:rsid w:val="006F7FE8"/>
    <w:rsid w:val="00700B42"/>
    <w:rsid w:val="00700E03"/>
    <w:rsid w:val="00700FD7"/>
    <w:rsid w:val="007016B3"/>
    <w:rsid w:val="007016BE"/>
    <w:rsid w:val="00702984"/>
    <w:rsid w:val="00703441"/>
    <w:rsid w:val="007046B6"/>
    <w:rsid w:val="007048C0"/>
    <w:rsid w:val="00704A34"/>
    <w:rsid w:val="00705E03"/>
    <w:rsid w:val="00707034"/>
    <w:rsid w:val="00707FAD"/>
    <w:rsid w:val="0071009D"/>
    <w:rsid w:val="0071159E"/>
    <w:rsid w:val="00713273"/>
    <w:rsid w:val="00713612"/>
    <w:rsid w:val="00714429"/>
    <w:rsid w:val="00714B2B"/>
    <w:rsid w:val="00715152"/>
    <w:rsid w:val="00715DDD"/>
    <w:rsid w:val="00716464"/>
    <w:rsid w:val="00717ED6"/>
    <w:rsid w:val="00717F00"/>
    <w:rsid w:val="00720FF4"/>
    <w:rsid w:val="00722F19"/>
    <w:rsid w:val="00723774"/>
    <w:rsid w:val="00723BBC"/>
    <w:rsid w:val="00723C82"/>
    <w:rsid w:val="00724A33"/>
    <w:rsid w:val="0072540D"/>
    <w:rsid w:val="00725853"/>
    <w:rsid w:val="0072606D"/>
    <w:rsid w:val="00726B90"/>
    <w:rsid w:val="00731CA8"/>
    <w:rsid w:val="00732826"/>
    <w:rsid w:val="00732EDE"/>
    <w:rsid w:val="00733206"/>
    <w:rsid w:val="00734ED6"/>
    <w:rsid w:val="00741BBA"/>
    <w:rsid w:val="00742C38"/>
    <w:rsid w:val="0074358C"/>
    <w:rsid w:val="00743D17"/>
    <w:rsid w:val="00746D67"/>
    <w:rsid w:val="00750588"/>
    <w:rsid w:val="00751D86"/>
    <w:rsid w:val="00752920"/>
    <w:rsid w:val="00753088"/>
    <w:rsid w:val="00753A64"/>
    <w:rsid w:val="00754D0F"/>
    <w:rsid w:val="00755788"/>
    <w:rsid w:val="00755933"/>
    <w:rsid w:val="007570A3"/>
    <w:rsid w:val="00757CB2"/>
    <w:rsid w:val="00761E25"/>
    <w:rsid w:val="0076260C"/>
    <w:rsid w:val="007629E9"/>
    <w:rsid w:val="007631A2"/>
    <w:rsid w:val="00763DBB"/>
    <w:rsid w:val="00766A43"/>
    <w:rsid w:val="00766C48"/>
    <w:rsid w:val="00770057"/>
    <w:rsid w:val="007704D6"/>
    <w:rsid w:val="007706F1"/>
    <w:rsid w:val="00770FBA"/>
    <w:rsid w:val="007716AC"/>
    <w:rsid w:val="00772095"/>
    <w:rsid w:val="0077218B"/>
    <w:rsid w:val="00774DE2"/>
    <w:rsid w:val="007753D5"/>
    <w:rsid w:val="00776AD4"/>
    <w:rsid w:val="0077746D"/>
    <w:rsid w:val="00777A0D"/>
    <w:rsid w:val="007803A1"/>
    <w:rsid w:val="007809BA"/>
    <w:rsid w:val="007813E3"/>
    <w:rsid w:val="00781741"/>
    <w:rsid w:val="00783977"/>
    <w:rsid w:val="00785219"/>
    <w:rsid w:val="0078580C"/>
    <w:rsid w:val="00785CDF"/>
    <w:rsid w:val="0078705B"/>
    <w:rsid w:val="00787233"/>
    <w:rsid w:val="0079124F"/>
    <w:rsid w:val="0079129B"/>
    <w:rsid w:val="00794673"/>
    <w:rsid w:val="007947AD"/>
    <w:rsid w:val="007951A0"/>
    <w:rsid w:val="00795B09"/>
    <w:rsid w:val="00796A73"/>
    <w:rsid w:val="0079787C"/>
    <w:rsid w:val="007A1FAC"/>
    <w:rsid w:val="007A70FB"/>
    <w:rsid w:val="007A7C67"/>
    <w:rsid w:val="007B0848"/>
    <w:rsid w:val="007B211A"/>
    <w:rsid w:val="007B2D71"/>
    <w:rsid w:val="007B33D9"/>
    <w:rsid w:val="007B38BF"/>
    <w:rsid w:val="007B398F"/>
    <w:rsid w:val="007B3A49"/>
    <w:rsid w:val="007B3CF9"/>
    <w:rsid w:val="007B5D70"/>
    <w:rsid w:val="007B67CD"/>
    <w:rsid w:val="007C0E3B"/>
    <w:rsid w:val="007C18E1"/>
    <w:rsid w:val="007C2AE0"/>
    <w:rsid w:val="007C2BA9"/>
    <w:rsid w:val="007C2E1C"/>
    <w:rsid w:val="007C46C4"/>
    <w:rsid w:val="007C55BD"/>
    <w:rsid w:val="007D06CF"/>
    <w:rsid w:val="007D0886"/>
    <w:rsid w:val="007D1F4A"/>
    <w:rsid w:val="007D24CB"/>
    <w:rsid w:val="007D5707"/>
    <w:rsid w:val="007D6224"/>
    <w:rsid w:val="007E00DF"/>
    <w:rsid w:val="007E024D"/>
    <w:rsid w:val="007E114E"/>
    <w:rsid w:val="007E1A7E"/>
    <w:rsid w:val="007E2F99"/>
    <w:rsid w:val="007E3EAB"/>
    <w:rsid w:val="007E4126"/>
    <w:rsid w:val="007E4C89"/>
    <w:rsid w:val="007E549C"/>
    <w:rsid w:val="007E79B4"/>
    <w:rsid w:val="007F0717"/>
    <w:rsid w:val="007F1A1F"/>
    <w:rsid w:val="007F2BE6"/>
    <w:rsid w:val="007F32DC"/>
    <w:rsid w:val="007F49AE"/>
    <w:rsid w:val="007F53AF"/>
    <w:rsid w:val="007F5921"/>
    <w:rsid w:val="007F749E"/>
    <w:rsid w:val="00800147"/>
    <w:rsid w:val="00800202"/>
    <w:rsid w:val="008013BB"/>
    <w:rsid w:val="00801BD2"/>
    <w:rsid w:val="008034C6"/>
    <w:rsid w:val="00803601"/>
    <w:rsid w:val="00806AFC"/>
    <w:rsid w:val="00807FD7"/>
    <w:rsid w:val="00810DFD"/>
    <w:rsid w:val="00810F4A"/>
    <w:rsid w:val="0081155B"/>
    <w:rsid w:val="00811A05"/>
    <w:rsid w:val="00812BA2"/>
    <w:rsid w:val="00813254"/>
    <w:rsid w:val="00814828"/>
    <w:rsid w:val="00814B7F"/>
    <w:rsid w:val="00814C97"/>
    <w:rsid w:val="008152CA"/>
    <w:rsid w:val="00815D86"/>
    <w:rsid w:val="00816B73"/>
    <w:rsid w:val="00817918"/>
    <w:rsid w:val="00817F62"/>
    <w:rsid w:val="008202AD"/>
    <w:rsid w:val="008203B6"/>
    <w:rsid w:val="00820B35"/>
    <w:rsid w:val="0082175E"/>
    <w:rsid w:val="00821E7C"/>
    <w:rsid w:val="00822489"/>
    <w:rsid w:val="0082417A"/>
    <w:rsid w:val="0082588F"/>
    <w:rsid w:val="0082619C"/>
    <w:rsid w:val="008270F0"/>
    <w:rsid w:val="0083124B"/>
    <w:rsid w:val="008312E5"/>
    <w:rsid w:val="00831A27"/>
    <w:rsid w:val="00831A6E"/>
    <w:rsid w:val="008343EE"/>
    <w:rsid w:val="00840AA4"/>
    <w:rsid w:val="00842DBA"/>
    <w:rsid w:val="0084440F"/>
    <w:rsid w:val="0084464A"/>
    <w:rsid w:val="00844869"/>
    <w:rsid w:val="00844C22"/>
    <w:rsid w:val="00845A5A"/>
    <w:rsid w:val="00845A66"/>
    <w:rsid w:val="00847922"/>
    <w:rsid w:val="00850BC3"/>
    <w:rsid w:val="0085231A"/>
    <w:rsid w:val="00852381"/>
    <w:rsid w:val="00852A05"/>
    <w:rsid w:val="00853BD3"/>
    <w:rsid w:val="008544CB"/>
    <w:rsid w:val="00855441"/>
    <w:rsid w:val="008559E6"/>
    <w:rsid w:val="00856ACF"/>
    <w:rsid w:val="0085778E"/>
    <w:rsid w:val="00861760"/>
    <w:rsid w:val="00862B59"/>
    <w:rsid w:val="00863A00"/>
    <w:rsid w:val="00864AEA"/>
    <w:rsid w:val="008659B3"/>
    <w:rsid w:val="00866A71"/>
    <w:rsid w:val="0086742F"/>
    <w:rsid w:val="0086751B"/>
    <w:rsid w:val="00867E92"/>
    <w:rsid w:val="00870FE0"/>
    <w:rsid w:val="00873B7E"/>
    <w:rsid w:val="0087434F"/>
    <w:rsid w:val="0087583C"/>
    <w:rsid w:val="00875C96"/>
    <w:rsid w:val="00876AA4"/>
    <w:rsid w:val="0088091B"/>
    <w:rsid w:val="0088134A"/>
    <w:rsid w:val="00882C3F"/>
    <w:rsid w:val="00882EB0"/>
    <w:rsid w:val="00884269"/>
    <w:rsid w:val="008842B2"/>
    <w:rsid w:val="008859D0"/>
    <w:rsid w:val="00886263"/>
    <w:rsid w:val="00890065"/>
    <w:rsid w:val="008902C9"/>
    <w:rsid w:val="008909EB"/>
    <w:rsid w:val="0089149D"/>
    <w:rsid w:val="00891852"/>
    <w:rsid w:val="0089208C"/>
    <w:rsid w:val="008928E7"/>
    <w:rsid w:val="00893BB9"/>
    <w:rsid w:val="00893BFA"/>
    <w:rsid w:val="008948B5"/>
    <w:rsid w:val="008948FB"/>
    <w:rsid w:val="00894ACE"/>
    <w:rsid w:val="0089612B"/>
    <w:rsid w:val="0089703C"/>
    <w:rsid w:val="00897B6D"/>
    <w:rsid w:val="008A203E"/>
    <w:rsid w:val="008A24B4"/>
    <w:rsid w:val="008A58EF"/>
    <w:rsid w:val="008A7388"/>
    <w:rsid w:val="008B1427"/>
    <w:rsid w:val="008B3ABE"/>
    <w:rsid w:val="008B68FB"/>
    <w:rsid w:val="008B7E40"/>
    <w:rsid w:val="008C033D"/>
    <w:rsid w:val="008C1946"/>
    <w:rsid w:val="008C1E6B"/>
    <w:rsid w:val="008C301C"/>
    <w:rsid w:val="008C3225"/>
    <w:rsid w:val="008C3AA5"/>
    <w:rsid w:val="008C4495"/>
    <w:rsid w:val="008C5454"/>
    <w:rsid w:val="008C737A"/>
    <w:rsid w:val="008D25D5"/>
    <w:rsid w:val="008D4F92"/>
    <w:rsid w:val="008E029F"/>
    <w:rsid w:val="008E125A"/>
    <w:rsid w:val="008E2252"/>
    <w:rsid w:val="008E2E33"/>
    <w:rsid w:val="008E4126"/>
    <w:rsid w:val="008E6E84"/>
    <w:rsid w:val="008E7E2D"/>
    <w:rsid w:val="008F00CF"/>
    <w:rsid w:val="008F02BF"/>
    <w:rsid w:val="008F2DA0"/>
    <w:rsid w:val="008F34FC"/>
    <w:rsid w:val="008F58F6"/>
    <w:rsid w:val="008F775D"/>
    <w:rsid w:val="009000B1"/>
    <w:rsid w:val="00900176"/>
    <w:rsid w:val="0090222A"/>
    <w:rsid w:val="00902A47"/>
    <w:rsid w:val="0090317B"/>
    <w:rsid w:val="00903EB1"/>
    <w:rsid w:val="00905204"/>
    <w:rsid w:val="0090591E"/>
    <w:rsid w:val="00910D54"/>
    <w:rsid w:val="00911D35"/>
    <w:rsid w:val="00915B85"/>
    <w:rsid w:val="00915E25"/>
    <w:rsid w:val="009174D1"/>
    <w:rsid w:val="00917684"/>
    <w:rsid w:val="0092092D"/>
    <w:rsid w:val="00920BF6"/>
    <w:rsid w:val="009213D7"/>
    <w:rsid w:val="00921B2E"/>
    <w:rsid w:val="00921D0B"/>
    <w:rsid w:val="009224D6"/>
    <w:rsid w:val="00922A69"/>
    <w:rsid w:val="009239E7"/>
    <w:rsid w:val="00923A41"/>
    <w:rsid w:val="009243C9"/>
    <w:rsid w:val="00925072"/>
    <w:rsid w:val="00925396"/>
    <w:rsid w:val="00925AFC"/>
    <w:rsid w:val="00927B88"/>
    <w:rsid w:val="00927E76"/>
    <w:rsid w:val="00930B6B"/>
    <w:rsid w:val="00930B97"/>
    <w:rsid w:val="0093130E"/>
    <w:rsid w:val="0093226C"/>
    <w:rsid w:val="009327A3"/>
    <w:rsid w:val="00935DE6"/>
    <w:rsid w:val="00936580"/>
    <w:rsid w:val="009367E4"/>
    <w:rsid w:val="009371D8"/>
    <w:rsid w:val="00937EDE"/>
    <w:rsid w:val="009408C8"/>
    <w:rsid w:val="00941442"/>
    <w:rsid w:val="009427F4"/>
    <w:rsid w:val="00942B7A"/>
    <w:rsid w:val="00944B38"/>
    <w:rsid w:val="00944DFE"/>
    <w:rsid w:val="00944E48"/>
    <w:rsid w:val="00947918"/>
    <w:rsid w:val="00950260"/>
    <w:rsid w:val="009534F0"/>
    <w:rsid w:val="0095366C"/>
    <w:rsid w:val="00955673"/>
    <w:rsid w:val="00955F46"/>
    <w:rsid w:val="0096094D"/>
    <w:rsid w:val="00960D74"/>
    <w:rsid w:val="00962F96"/>
    <w:rsid w:val="00963897"/>
    <w:rsid w:val="00963DD0"/>
    <w:rsid w:val="00967DD5"/>
    <w:rsid w:val="0097004B"/>
    <w:rsid w:val="009720D0"/>
    <w:rsid w:val="009737CD"/>
    <w:rsid w:val="00975F46"/>
    <w:rsid w:val="009760AF"/>
    <w:rsid w:val="009767D7"/>
    <w:rsid w:val="00976CE5"/>
    <w:rsid w:val="0097781A"/>
    <w:rsid w:val="00977A48"/>
    <w:rsid w:val="00977A90"/>
    <w:rsid w:val="00977BC1"/>
    <w:rsid w:val="0098026B"/>
    <w:rsid w:val="0098189D"/>
    <w:rsid w:val="00981D05"/>
    <w:rsid w:val="0098494D"/>
    <w:rsid w:val="00984A84"/>
    <w:rsid w:val="00985E38"/>
    <w:rsid w:val="00986234"/>
    <w:rsid w:val="00986456"/>
    <w:rsid w:val="009867EA"/>
    <w:rsid w:val="009876C3"/>
    <w:rsid w:val="0099008A"/>
    <w:rsid w:val="00992375"/>
    <w:rsid w:val="009927B1"/>
    <w:rsid w:val="00994613"/>
    <w:rsid w:val="0099468C"/>
    <w:rsid w:val="0099502C"/>
    <w:rsid w:val="009967C7"/>
    <w:rsid w:val="00996D8E"/>
    <w:rsid w:val="00997BD9"/>
    <w:rsid w:val="009A1EAA"/>
    <w:rsid w:val="009A22AB"/>
    <w:rsid w:val="009A23F5"/>
    <w:rsid w:val="009A4092"/>
    <w:rsid w:val="009A47FB"/>
    <w:rsid w:val="009A50D2"/>
    <w:rsid w:val="009A5E48"/>
    <w:rsid w:val="009A6B6B"/>
    <w:rsid w:val="009A7BEB"/>
    <w:rsid w:val="009B2012"/>
    <w:rsid w:val="009B3846"/>
    <w:rsid w:val="009B462D"/>
    <w:rsid w:val="009B58A0"/>
    <w:rsid w:val="009B59EF"/>
    <w:rsid w:val="009B646D"/>
    <w:rsid w:val="009B6775"/>
    <w:rsid w:val="009B68AB"/>
    <w:rsid w:val="009B69AE"/>
    <w:rsid w:val="009C045E"/>
    <w:rsid w:val="009C258C"/>
    <w:rsid w:val="009C275E"/>
    <w:rsid w:val="009C4002"/>
    <w:rsid w:val="009C534B"/>
    <w:rsid w:val="009C537E"/>
    <w:rsid w:val="009C749E"/>
    <w:rsid w:val="009C7B14"/>
    <w:rsid w:val="009D1B5B"/>
    <w:rsid w:val="009D25BA"/>
    <w:rsid w:val="009D3777"/>
    <w:rsid w:val="009D3D43"/>
    <w:rsid w:val="009D4CBB"/>
    <w:rsid w:val="009D50F9"/>
    <w:rsid w:val="009D5594"/>
    <w:rsid w:val="009D61E0"/>
    <w:rsid w:val="009D6677"/>
    <w:rsid w:val="009E214E"/>
    <w:rsid w:val="009E2671"/>
    <w:rsid w:val="009E29D3"/>
    <w:rsid w:val="009E36C3"/>
    <w:rsid w:val="009E43D2"/>
    <w:rsid w:val="009E4F99"/>
    <w:rsid w:val="009E5447"/>
    <w:rsid w:val="009E6E28"/>
    <w:rsid w:val="009E7514"/>
    <w:rsid w:val="009E75BD"/>
    <w:rsid w:val="009F121A"/>
    <w:rsid w:val="009F2366"/>
    <w:rsid w:val="009F4F20"/>
    <w:rsid w:val="009F57A3"/>
    <w:rsid w:val="009F5859"/>
    <w:rsid w:val="009F636F"/>
    <w:rsid w:val="009F73C9"/>
    <w:rsid w:val="009F75B8"/>
    <w:rsid w:val="009F766F"/>
    <w:rsid w:val="00A013D0"/>
    <w:rsid w:val="00A02E0D"/>
    <w:rsid w:val="00A03DD7"/>
    <w:rsid w:val="00A05846"/>
    <w:rsid w:val="00A0788E"/>
    <w:rsid w:val="00A10701"/>
    <w:rsid w:val="00A132D6"/>
    <w:rsid w:val="00A14AB1"/>
    <w:rsid w:val="00A16370"/>
    <w:rsid w:val="00A16F84"/>
    <w:rsid w:val="00A175DE"/>
    <w:rsid w:val="00A17671"/>
    <w:rsid w:val="00A2384D"/>
    <w:rsid w:val="00A24905"/>
    <w:rsid w:val="00A24EDC"/>
    <w:rsid w:val="00A25BCC"/>
    <w:rsid w:val="00A27649"/>
    <w:rsid w:val="00A30DC6"/>
    <w:rsid w:val="00A3133B"/>
    <w:rsid w:val="00A31C41"/>
    <w:rsid w:val="00A334CA"/>
    <w:rsid w:val="00A346E2"/>
    <w:rsid w:val="00A3569D"/>
    <w:rsid w:val="00A369EC"/>
    <w:rsid w:val="00A3752E"/>
    <w:rsid w:val="00A37E93"/>
    <w:rsid w:val="00A403E4"/>
    <w:rsid w:val="00A40C7F"/>
    <w:rsid w:val="00A40ECE"/>
    <w:rsid w:val="00A42251"/>
    <w:rsid w:val="00A44E38"/>
    <w:rsid w:val="00A45A11"/>
    <w:rsid w:val="00A46A48"/>
    <w:rsid w:val="00A47687"/>
    <w:rsid w:val="00A47EB7"/>
    <w:rsid w:val="00A501CB"/>
    <w:rsid w:val="00A50F01"/>
    <w:rsid w:val="00A512BC"/>
    <w:rsid w:val="00A52735"/>
    <w:rsid w:val="00A53142"/>
    <w:rsid w:val="00A54F41"/>
    <w:rsid w:val="00A55A7D"/>
    <w:rsid w:val="00A55C44"/>
    <w:rsid w:val="00A55E8F"/>
    <w:rsid w:val="00A6008D"/>
    <w:rsid w:val="00A6016D"/>
    <w:rsid w:val="00A607EC"/>
    <w:rsid w:val="00A61A25"/>
    <w:rsid w:val="00A61F87"/>
    <w:rsid w:val="00A64EA3"/>
    <w:rsid w:val="00A6674A"/>
    <w:rsid w:val="00A72E11"/>
    <w:rsid w:val="00A73EC9"/>
    <w:rsid w:val="00A76297"/>
    <w:rsid w:val="00A77452"/>
    <w:rsid w:val="00A77514"/>
    <w:rsid w:val="00A85724"/>
    <w:rsid w:val="00A8666B"/>
    <w:rsid w:val="00A86A72"/>
    <w:rsid w:val="00A876A6"/>
    <w:rsid w:val="00A87D41"/>
    <w:rsid w:val="00A906BA"/>
    <w:rsid w:val="00A90742"/>
    <w:rsid w:val="00A91B64"/>
    <w:rsid w:val="00A91E02"/>
    <w:rsid w:val="00A94163"/>
    <w:rsid w:val="00A945CC"/>
    <w:rsid w:val="00A947D1"/>
    <w:rsid w:val="00A96450"/>
    <w:rsid w:val="00AA0074"/>
    <w:rsid w:val="00AA172C"/>
    <w:rsid w:val="00AA1CA8"/>
    <w:rsid w:val="00AA2394"/>
    <w:rsid w:val="00AA301D"/>
    <w:rsid w:val="00AA392D"/>
    <w:rsid w:val="00AA4957"/>
    <w:rsid w:val="00AA72BD"/>
    <w:rsid w:val="00AA736B"/>
    <w:rsid w:val="00AA7A71"/>
    <w:rsid w:val="00AA7BCA"/>
    <w:rsid w:val="00AB0E4B"/>
    <w:rsid w:val="00AB196F"/>
    <w:rsid w:val="00AB1FCC"/>
    <w:rsid w:val="00AB37A0"/>
    <w:rsid w:val="00AB4AF3"/>
    <w:rsid w:val="00AB5F85"/>
    <w:rsid w:val="00AB67E2"/>
    <w:rsid w:val="00AB6DA7"/>
    <w:rsid w:val="00AB75EA"/>
    <w:rsid w:val="00AC017B"/>
    <w:rsid w:val="00AC04CD"/>
    <w:rsid w:val="00AC19D9"/>
    <w:rsid w:val="00AC299F"/>
    <w:rsid w:val="00AC2AF2"/>
    <w:rsid w:val="00AC2D5E"/>
    <w:rsid w:val="00AC3BD1"/>
    <w:rsid w:val="00AC41EB"/>
    <w:rsid w:val="00AC54F5"/>
    <w:rsid w:val="00AC76E6"/>
    <w:rsid w:val="00AC7B1D"/>
    <w:rsid w:val="00AD0462"/>
    <w:rsid w:val="00AD091E"/>
    <w:rsid w:val="00AD4F32"/>
    <w:rsid w:val="00AD5162"/>
    <w:rsid w:val="00AD6036"/>
    <w:rsid w:val="00AD762B"/>
    <w:rsid w:val="00AD7793"/>
    <w:rsid w:val="00AD7A85"/>
    <w:rsid w:val="00AD7A89"/>
    <w:rsid w:val="00AD7C41"/>
    <w:rsid w:val="00AE04CA"/>
    <w:rsid w:val="00AE0C4F"/>
    <w:rsid w:val="00AE1356"/>
    <w:rsid w:val="00AE17C3"/>
    <w:rsid w:val="00AE189F"/>
    <w:rsid w:val="00AE3B8D"/>
    <w:rsid w:val="00AE5112"/>
    <w:rsid w:val="00AE514D"/>
    <w:rsid w:val="00AF0CF5"/>
    <w:rsid w:val="00AF2861"/>
    <w:rsid w:val="00AF3C29"/>
    <w:rsid w:val="00AF5905"/>
    <w:rsid w:val="00AF654F"/>
    <w:rsid w:val="00AF7DFD"/>
    <w:rsid w:val="00B025A1"/>
    <w:rsid w:val="00B02869"/>
    <w:rsid w:val="00B02FC5"/>
    <w:rsid w:val="00B033E3"/>
    <w:rsid w:val="00B03944"/>
    <w:rsid w:val="00B04290"/>
    <w:rsid w:val="00B04350"/>
    <w:rsid w:val="00B06077"/>
    <w:rsid w:val="00B07D74"/>
    <w:rsid w:val="00B10339"/>
    <w:rsid w:val="00B11AF5"/>
    <w:rsid w:val="00B1229B"/>
    <w:rsid w:val="00B12F48"/>
    <w:rsid w:val="00B13D54"/>
    <w:rsid w:val="00B1446B"/>
    <w:rsid w:val="00B150B0"/>
    <w:rsid w:val="00B163BF"/>
    <w:rsid w:val="00B17169"/>
    <w:rsid w:val="00B2015B"/>
    <w:rsid w:val="00B20BF4"/>
    <w:rsid w:val="00B22CC2"/>
    <w:rsid w:val="00B23531"/>
    <w:rsid w:val="00B23F31"/>
    <w:rsid w:val="00B24A9F"/>
    <w:rsid w:val="00B250E1"/>
    <w:rsid w:val="00B25E25"/>
    <w:rsid w:val="00B25F91"/>
    <w:rsid w:val="00B2651F"/>
    <w:rsid w:val="00B30A7E"/>
    <w:rsid w:val="00B346D8"/>
    <w:rsid w:val="00B35BBE"/>
    <w:rsid w:val="00B35E27"/>
    <w:rsid w:val="00B42469"/>
    <w:rsid w:val="00B430FD"/>
    <w:rsid w:val="00B439FD"/>
    <w:rsid w:val="00B43E81"/>
    <w:rsid w:val="00B453D8"/>
    <w:rsid w:val="00B45FA9"/>
    <w:rsid w:val="00B463E0"/>
    <w:rsid w:val="00B471E7"/>
    <w:rsid w:val="00B50C34"/>
    <w:rsid w:val="00B51E0C"/>
    <w:rsid w:val="00B526BD"/>
    <w:rsid w:val="00B52F4B"/>
    <w:rsid w:val="00B5374B"/>
    <w:rsid w:val="00B5416D"/>
    <w:rsid w:val="00B55DB0"/>
    <w:rsid w:val="00B56CF7"/>
    <w:rsid w:val="00B57A68"/>
    <w:rsid w:val="00B61399"/>
    <w:rsid w:val="00B618BE"/>
    <w:rsid w:val="00B6411A"/>
    <w:rsid w:val="00B64959"/>
    <w:rsid w:val="00B64BE4"/>
    <w:rsid w:val="00B663E7"/>
    <w:rsid w:val="00B6673F"/>
    <w:rsid w:val="00B67071"/>
    <w:rsid w:val="00B67279"/>
    <w:rsid w:val="00B6797B"/>
    <w:rsid w:val="00B70CE9"/>
    <w:rsid w:val="00B7178F"/>
    <w:rsid w:val="00B74113"/>
    <w:rsid w:val="00B74226"/>
    <w:rsid w:val="00B767DB"/>
    <w:rsid w:val="00B77F60"/>
    <w:rsid w:val="00B8043F"/>
    <w:rsid w:val="00B80C56"/>
    <w:rsid w:val="00B8339E"/>
    <w:rsid w:val="00B8349A"/>
    <w:rsid w:val="00B83D8B"/>
    <w:rsid w:val="00B84ADD"/>
    <w:rsid w:val="00B84BEB"/>
    <w:rsid w:val="00B8517D"/>
    <w:rsid w:val="00B85973"/>
    <w:rsid w:val="00B85B83"/>
    <w:rsid w:val="00B86FA5"/>
    <w:rsid w:val="00B87D1D"/>
    <w:rsid w:val="00B87F88"/>
    <w:rsid w:val="00B904AF"/>
    <w:rsid w:val="00B91C15"/>
    <w:rsid w:val="00B92590"/>
    <w:rsid w:val="00B944A6"/>
    <w:rsid w:val="00B94ACC"/>
    <w:rsid w:val="00B95C67"/>
    <w:rsid w:val="00BA0C23"/>
    <w:rsid w:val="00BA2411"/>
    <w:rsid w:val="00BA3A1C"/>
    <w:rsid w:val="00BA4054"/>
    <w:rsid w:val="00BA42F4"/>
    <w:rsid w:val="00BA4AC0"/>
    <w:rsid w:val="00BA4E4F"/>
    <w:rsid w:val="00BA50C2"/>
    <w:rsid w:val="00BB01E2"/>
    <w:rsid w:val="00BB06DE"/>
    <w:rsid w:val="00BB0A6B"/>
    <w:rsid w:val="00BB28CB"/>
    <w:rsid w:val="00BB2F4F"/>
    <w:rsid w:val="00BB323D"/>
    <w:rsid w:val="00BB42EB"/>
    <w:rsid w:val="00BB5525"/>
    <w:rsid w:val="00BB5BF4"/>
    <w:rsid w:val="00BB6534"/>
    <w:rsid w:val="00BB666E"/>
    <w:rsid w:val="00BB71F4"/>
    <w:rsid w:val="00BC18F6"/>
    <w:rsid w:val="00BC1BBE"/>
    <w:rsid w:val="00BC34D6"/>
    <w:rsid w:val="00BC3D32"/>
    <w:rsid w:val="00BC3E5A"/>
    <w:rsid w:val="00BC54E5"/>
    <w:rsid w:val="00BC55D3"/>
    <w:rsid w:val="00BC6A9E"/>
    <w:rsid w:val="00BC6ED9"/>
    <w:rsid w:val="00BC7B9B"/>
    <w:rsid w:val="00BD0212"/>
    <w:rsid w:val="00BD07E3"/>
    <w:rsid w:val="00BD15E5"/>
    <w:rsid w:val="00BD1D1C"/>
    <w:rsid w:val="00BD6401"/>
    <w:rsid w:val="00BD64D9"/>
    <w:rsid w:val="00BE00E5"/>
    <w:rsid w:val="00BE0A1B"/>
    <w:rsid w:val="00BE1432"/>
    <w:rsid w:val="00BE53C5"/>
    <w:rsid w:val="00BE6197"/>
    <w:rsid w:val="00BE61F9"/>
    <w:rsid w:val="00BE6A6F"/>
    <w:rsid w:val="00BE6DFE"/>
    <w:rsid w:val="00BE6ECE"/>
    <w:rsid w:val="00BE7E4A"/>
    <w:rsid w:val="00BF0595"/>
    <w:rsid w:val="00BF1621"/>
    <w:rsid w:val="00BF3D93"/>
    <w:rsid w:val="00BF5D0A"/>
    <w:rsid w:val="00BF6746"/>
    <w:rsid w:val="00BF70B5"/>
    <w:rsid w:val="00BF7243"/>
    <w:rsid w:val="00BF7F50"/>
    <w:rsid w:val="00C0023F"/>
    <w:rsid w:val="00C01FEF"/>
    <w:rsid w:val="00C0239F"/>
    <w:rsid w:val="00C02A42"/>
    <w:rsid w:val="00C03E46"/>
    <w:rsid w:val="00C03F7D"/>
    <w:rsid w:val="00C052A7"/>
    <w:rsid w:val="00C057D1"/>
    <w:rsid w:val="00C069BF"/>
    <w:rsid w:val="00C0708B"/>
    <w:rsid w:val="00C10046"/>
    <w:rsid w:val="00C142BD"/>
    <w:rsid w:val="00C15ABD"/>
    <w:rsid w:val="00C17658"/>
    <w:rsid w:val="00C20A36"/>
    <w:rsid w:val="00C21CD8"/>
    <w:rsid w:val="00C23908"/>
    <w:rsid w:val="00C23DE2"/>
    <w:rsid w:val="00C2428C"/>
    <w:rsid w:val="00C3067F"/>
    <w:rsid w:val="00C30E10"/>
    <w:rsid w:val="00C32D53"/>
    <w:rsid w:val="00C32DA7"/>
    <w:rsid w:val="00C341A1"/>
    <w:rsid w:val="00C34947"/>
    <w:rsid w:val="00C34D44"/>
    <w:rsid w:val="00C34FA4"/>
    <w:rsid w:val="00C35C0B"/>
    <w:rsid w:val="00C36132"/>
    <w:rsid w:val="00C37055"/>
    <w:rsid w:val="00C40E49"/>
    <w:rsid w:val="00C4103E"/>
    <w:rsid w:val="00C435CF"/>
    <w:rsid w:val="00C4390D"/>
    <w:rsid w:val="00C452CE"/>
    <w:rsid w:val="00C45B3F"/>
    <w:rsid w:val="00C45D45"/>
    <w:rsid w:val="00C46A72"/>
    <w:rsid w:val="00C46A8A"/>
    <w:rsid w:val="00C501D1"/>
    <w:rsid w:val="00C50E71"/>
    <w:rsid w:val="00C5127D"/>
    <w:rsid w:val="00C51BBD"/>
    <w:rsid w:val="00C526D1"/>
    <w:rsid w:val="00C53FE5"/>
    <w:rsid w:val="00C54D85"/>
    <w:rsid w:val="00C5510E"/>
    <w:rsid w:val="00C5679B"/>
    <w:rsid w:val="00C56EB3"/>
    <w:rsid w:val="00C57011"/>
    <w:rsid w:val="00C57876"/>
    <w:rsid w:val="00C612C3"/>
    <w:rsid w:val="00C629F1"/>
    <w:rsid w:val="00C638D1"/>
    <w:rsid w:val="00C63C6E"/>
    <w:rsid w:val="00C64C40"/>
    <w:rsid w:val="00C65365"/>
    <w:rsid w:val="00C66580"/>
    <w:rsid w:val="00C66A6E"/>
    <w:rsid w:val="00C66D34"/>
    <w:rsid w:val="00C70AFF"/>
    <w:rsid w:val="00C71135"/>
    <w:rsid w:val="00C7159E"/>
    <w:rsid w:val="00C7191E"/>
    <w:rsid w:val="00C7251D"/>
    <w:rsid w:val="00C73743"/>
    <w:rsid w:val="00C74633"/>
    <w:rsid w:val="00C756EF"/>
    <w:rsid w:val="00C80715"/>
    <w:rsid w:val="00C80D8A"/>
    <w:rsid w:val="00C816F7"/>
    <w:rsid w:val="00C84444"/>
    <w:rsid w:val="00C859FA"/>
    <w:rsid w:val="00C87302"/>
    <w:rsid w:val="00C87515"/>
    <w:rsid w:val="00C90497"/>
    <w:rsid w:val="00C9136D"/>
    <w:rsid w:val="00C9256F"/>
    <w:rsid w:val="00C939BD"/>
    <w:rsid w:val="00C93A20"/>
    <w:rsid w:val="00C94748"/>
    <w:rsid w:val="00C95045"/>
    <w:rsid w:val="00C95D9E"/>
    <w:rsid w:val="00C97574"/>
    <w:rsid w:val="00CA009C"/>
    <w:rsid w:val="00CA015D"/>
    <w:rsid w:val="00CA1E92"/>
    <w:rsid w:val="00CA25B5"/>
    <w:rsid w:val="00CA2F7C"/>
    <w:rsid w:val="00CA3708"/>
    <w:rsid w:val="00CA42D6"/>
    <w:rsid w:val="00CA6143"/>
    <w:rsid w:val="00CA703E"/>
    <w:rsid w:val="00CA79C1"/>
    <w:rsid w:val="00CB2197"/>
    <w:rsid w:val="00CB25D7"/>
    <w:rsid w:val="00CB2947"/>
    <w:rsid w:val="00CB35E3"/>
    <w:rsid w:val="00CB47FB"/>
    <w:rsid w:val="00CB501B"/>
    <w:rsid w:val="00CB5180"/>
    <w:rsid w:val="00CB60FA"/>
    <w:rsid w:val="00CB793E"/>
    <w:rsid w:val="00CB7A79"/>
    <w:rsid w:val="00CC0905"/>
    <w:rsid w:val="00CC2B4D"/>
    <w:rsid w:val="00CC3DB8"/>
    <w:rsid w:val="00CC436A"/>
    <w:rsid w:val="00CC4822"/>
    <w:rsid w:val="00CC4A97"/>
    <w:rsid w:val="00CC510B"/>
    <w:rsid w:val="00CC61A4"/>
    <w:rsid w:val="00CC6523"/>
    <w:rsid w:val="00CD1117"/>
    <w:rsid w:val="00CD1D1D"/>
    <w:rsid w:val="00CD2953"/>
    <w:rsid w:val="00CD3623"/>
    <w:rsid w:val="00CD36A6"/>
    <w:rsid w:val="00CD3BF6"/>
    <w:rsid w:val="00CD506C"/>
    <w:rsid w:val="00CD71A2"/>
    <w:rsid w:val="00CD784F"/>
    <w:rsid w:val="00CE0F8C"/>
    <w:rsid w:val="00CE378A"/>
    <w:rsid w:val="00CE6484"/>
    <w:rsid w:val="00CE65DF"/>
    <w:rsid w:val="00CF039F"/>
    <w:rsid w:val="00CF2224"/>
    <w:rsid w:val="00CF3806"/>
    <w:rsid w:val="00CF4476"/>
    <w:rsid w:val="00CF46FC"/>
    <w:rsid w:val="00CF5226"/>
    <w:rsid w:val="00CF5661"/>
    <w:rsid w:val="00CF5B2F"/>
    <w:rsid w:val="00CF5E01"/>
    <w:rsid w:val="00CF61AA"/>
    <w:rsid w:val="00CF6D48"/>
    <w:rsid w:val="00CF724F"/>
    <w:rsid w:val="00D01569"/>
    <w:rsid w:val="00D04D16"/>
    <w:rsid w:val="00D05010"/>
    <w:rsid w:val="00D0635C"/>
    <w:rsid w:val="00D10072"/>
    <w:rsid w:val="00D101CE"/>
    <w:rsid w:val="00D102EB"/>
    <w:rsid w:val="00D1047F"/>
    <w:rsid w:val="00D10B4F"/>
    <w:rsid w:val="00D11B57"/>
    <w:rsid w:val="00D11BD7"/>
    <w:rsid w:val="00D133E9"/>
    <w:rsid w:val="00D134A6"/>
    <w:rsid w:val="00D13B44"/>
    <w:rsid w:val="00D16742"/>
    <w:rsid w:val="00D22FA7"/>
    <w:rsid w:val="00D23832"/>
    <w:rsid w:val="00D24586"/>
    <w:rsid w:val="00D24AEE"/>
    <w:rsid w:val="00D24EC0"/>
    <w:rsid w:val="00D2624D"/>
    <w:rsid w:val="00D267B9"/>
    <w:rsid w:val="00D27320"/>
    <w:rsid w:val="00D27B98"/>
    <w:rsid w:val="00D27F17"/>
    <w:rsid w:val="00D307D0"/>
    <w:rsid w:val="00D30ADE"/>
    <w:rsid w:val="00D3113F"/>
    <w:rsid w:val="00D32399"/>
    <w:rsid w:val="00D32596"/>
    <w:rsid w:val="00D3288A"/>
    <w:rsid w:val="00D32917"/>
    <w:rsid w:val="00D33308"/>
    <w:rsid w:val="00D33ADD"/>
    <w:rsid w:val="00D3572B"/>
    <w:rsid w:val="00D362A3"/>
    <w:rsid w:val="00D36B72"/>
    <w:rsid w:val="00D37AF1"/>
    <w:rsid w:val="00D424D4"/>
    <w:rsid w:val="00D432F1"/>
    <w:rsid w:val="00D44287"/>
    <w:rsid w:val="00D457B2"/>
    <w:rsid w:val="00D45802"/>
    <w:rsid w:val="00D45BCF"/>
    <w:rsid w:val="00D46E6F"/>
    <w:rsid w:val="00D50191"/>
    <w:rsid w:val="00D534A6"/>
    <w:rsid w:val="00D54696"/>
    <w:rsid w:val="00D54835"/>
    <w:rsid w:val="00D569CA"/>
    <w:rsid w:val="00D56CE2"/>
    <w:rsid w:val="00D5772F"/>
    <w:rsid w:val="00D601BD"/>
    <w:rsid w:val="00D615FE"/>
    <w:rsid w:val="00D61711"/>
    <w:rsid w:val="00D652EE"/>
    <w:rsid w:val="00D67784"/>
    <w:rsid w:val="00D71D48"/>
    <w:rsid w:val="00D71FF2"/>
    <w:rsid w:val="00D724A0"/>
    <w:rsid w:val="00D72C2A"/>
    <w:rsid w:val="00D73684"/>
    <w:rsid w:val="00D73E85"/>
    <w:rsid w:val="00D74C8A"/>
    <w:rsid w:val="00D770E7"/>
    <w:rsid w:val="00D7761E"/>
    <w:rsid w:val="00D778C2"/>
    <w:rsid w:val="00D80363"/>
    <w:rsid w:val="00D808BB"/>
    <w:rsid w:val="00D81FD7"/>
    <w:rsid w:val="00D845AC"/>
    <w:rsid w:val="00D850A4"/>
    <w:rsid w:val="00D854C0"/>
    <w:rsid w:val="00D85630"/>
    <w:rsid w:val="00D85C9F"/>
    <w:rsid w:val="00D876C6"/>
    <w:rsid w:val="00D8789B"/>
    <w:rsid w:val="00D91EB9"/>
    <w:rsid w:val="00D92D63"/>
    <w:rsid w:val="00D964C0"/>
    <w:rsid w:val="00D97089"/>
    <w:rsid w:val="00DA1373"/>
    <w:rsid w:val="00DA2997"/>
    <w:rsid w:val="00DA3A5D"/>
    <w:rsid w:val="00DA4D01"/>
    <w:rsid w:val="00DA56F6"/>
    <w:rsid w:val="00DA78FE"/>
    <w:rsid w:val="00DA7BCB"/>
    <w:rsid w:val="00DB01CC"/>
    <w:rsid w:val="00DB0C2F"/>
    <w:rsid w:val="00DB1851"/>
    <w:rsid w:val="00DB27E9"/>
    <w:rsid w:val="00DB2C22"/>
    <w:rsid w:val="00DB3243"/>
    <w:rsid w:val="00DB438B"/>
    <w:rsid w:val="00DB597E"/>
    <w:rsid w:val="00DB5E16"/>
    <w:rsid w:val="00DB5FE2"/>
    <w:rsid w:val="00DC05A8"/>
    <w:rsid w:val="00DC0BF2"/>
    <w:rsid w:val="00DC243F"/>
    <w:rsid w:val="00DC296F"/>
    <w:rsid w:val="00DC2B05"/>
    <w:rsid w:val="00DC340B"/>
    <w:rsid w:val="00DC4B4F"/>
    <w:rsid w:val="00DC5063"/>
    <w:rsid w:val="00DC55B8"/>
    <w:rsid w:val="00DC6675"/>
    <w:rsid w:val="00DD0A29"/>
    <w:rsid w:val="00DD1F3C"/>
    <w:rsid w:val="00DD2917"/>
    <w:rsid w:val="00DD2ABD"/>
    <w:rsid w:val="00DD5613"/>
    <w:rsid w:val="00DD57BC"/>
    <w:rsid w:val="00DD6DD2"/>
    <w:rsid w:val="00DD7480"/>
    <w:rsid w:val="00DD79DD"/>
    <w:rsid w:val="00DD7AA7"/>
    <w:rsid w:val="00DE27A9"/>
    <w:rsid w:val="00DE294B"/>
    <w:rsid w:val="00DE4145"/>
    <w:rsid w:val="00DE4DC2"/>
    <w:rsid w:val="00DE6AEE"/>
    <w:rsid w:val="00DE6CA2"/>
    <w:rsid w:val="00DE6DFA"/>
    <w:rsid w:val="00DE6E46"/>
    <w:rsid w:val="00DE77A1"/>
    <w:rsid w:val="00DF1332"/>
    <w:rsid w:val="00DF2767"/>
    <w:rsid w:val="00DF3164"/>
    <w:rsid w:val="00DF3236"/>
    <w:rsid w:val="00DF3425"/>
    <w:rsid w:val="00DF3C69"/>
    <w:rsid w:val="00DF62F7"/>
    <w:rsid w:val="00DF6972"/>
    <w:rsid w:val="00E02EF1"/>
    <w:rsid w:val="00E03763"/>
    <w:rsid w:val="00E039B4"/>
    <w:rsid w:val="00E05181"/>
    <w:rsid w:val="00E06E58"/>
    <w:rsid w:val="00E10164"/>
    <w:rsid w:val="00E10896"/>
    <w:rsid w:val="00E1336A"/>
    <w:rsid w:val="00E133FF"/>
    <w:rsid w:val="00E14306"/>
    <w:rsid w:val="00E144CA"/>
    <w:rsid w:val="00E14930"/>
    <w:rsid w:val="00E14CCF"/>
    <w:rsid w:val="00E14FDA"/>
    <w:rsid w:val="00E155E8"/>
    <w:rsid w:val="00E163A1"/>
    <w:rsid w:val="00E1675B"/>
    <w:rsid w:val="00E26522"/>
    <w:rsid w:val="00E26CE4"/>
    <w:rsid w:val="00E27303"/>
    <w:rsid w:val="00E27ED3"/>
    <w:rsid w:val="00E3001C"/>
    <w:rsid w:val="00E3311E"/>
    <w:rsid w:val="00E3333F"/>
    <w:rsid w:val="00E334A9"/>
    <w:rsid w:val="00E33C91"/>
    <w:rsid w:val="00E33E06"/>
    <w:rsid w:val="00E351CB"/>
    <w:rsid w:val="00E3579E"/>
    <w:rsid w:val="00E3657F"/>
    <w:rsid w:val="00E36D4E"/>
    <w:rsid w:val="00E37162"/>
    <w:rsid w:val="00E371E9"/>
    <w:rsid w:val="00E37A9C"/>
    <w:rsid w:val="00E37D16"/>
    <w:rsid w:val="00E410BD"/>
    <w:rsid w:val="00E41246"/>
    <w:rsid w:val="00E43640"/>
    <w:rsid w:val="00E455F1"/>
    <w:rsid w:val="00E4599B"/>
    <w:rsid w:val="00E460A0"/>
    <w:rsid w:val="00E47E6F"/>
    <w:rsid w:val="00E50452"/>
    <w:rsid w:val="00E51942"/>
    <w:rsid w:val="00E5330E"/>
    <w:rsid w:val="00E54CBF"/>
    <w:rsid w:val="00E556F3"/>
    <w:rsid w:val="00E55F83"/>
    <w:rsid w:val="00E611BF"/>
    <w:rsid w:val="00E6152F"/>
    <w:rsid w:val="00E62DB5"/>
    <w:rsid w:val="00E654E0"/>
    <w:rsid w:val="00E65FDA"/>
    <w:rsid w:val="00E660A2"/>
    <w:rsid w:val="00E6707D"/>
    <w:rsid w:val="00E67519"/>
    <w:rsid w:val="00E700E6"/>
    <w:rsid w:val="00E71461"/>
    <w:rsid w:val="00E72031"/>
    <w:rsid w:val="00E7425C"/>
    <w:rsid w:val="00E75732"/>
    <w:rsid w:val="00E7679B"/>
    <w:rsid w:val="00E76965"/>
    <w:rsid w:val="00E774CF"/>
    <w:rsid w:val="00E778A1"/>
    <w:rsid w:val="00E77A1B"/>
    <w:rsid w:val="00E77D39"/>
    <w:rsid w:val="00E800F7"/>
    <w:rsid w:val="00E81F98"/>
    <w:rsid w:val="00E824CD"/>
    <w:rsid w:val="00E84348"/>
    <w:rsid w:val="00E846A1"/>
    <w:rsid w:val="00E84A28"/>
    <w:rsid w:val="00E84AA2"/>
    <w:rsid w:val="00E8718E"/>
    <w:rsid w:val="00E90306"/>
    <w:rsid w:val="00E913CE"/>
    <w:rsid w:val="00E9254E"/>
    <w:rsid w:val="00E92646"/>
    <w:rsid w:val="00E9494E"/>
    <w:rsid w:val="00E9504C"/>
    <w:rsid w:val="00E9516C"/>
    <w:rsid w:val="00E95482"/>
    <w:rsid w:val="00E9577B"/>
    <w:rsid w:val="00E95A21"/>
    <w:rsid w:val="00E97434"/>
    <w:rsid w:val="00E97696"/>
    <w:rsid w:val="00E97FDB"/>
    <w:rsid w:val="00EA20AD"/>
    <w:rsid w:val="00EA2723"/>
    <w:rsid w:val="00EA3DBB"/>
    <w:rsid w:val="00EA438E"/>
    <w:rsid w:val="00EA4915"/>
    <w:rsid w:val="00EA59BA"/>
    <w:rsid w:val="00EA5BB5"/>
    <w:rsid w:val="00EA5D60"/>
    <w:rsid w:val="00EA5D84"/>
    <w:rsid w:val="00EA71D8"/>
    <w:rsid w:val="00EA782A"/>
    <w:rsid w:val="00EA7A12"/>
    <w:rsid w:val="00EA7A94"/>
    <w:rsid w:val="00EA7F61"/>
    <w:rsid w:val="00EB0ED6"/>
    <w:rsid w:val="00EB1511"/>
    <w:rsid w:val="00EB21CC"/>
    <w:rsid w:val="00EB377F"/>
    <w:rsid w:val="00EB3C82"/>
    <w:rsid w:val="00EB3E88"/>
    <w:rsid w:val="00EB59D6"/>
    <w:rsid w:val="00EB655A"/>
    <w:rsid w:val="00EB762B"/>
    <w:rsid w:val="00EB7D29"/>
    <w:rsid w:val="00EC0F52"/>
    <w:rsid w:val="00EC1005"/>
    <w:rsid w:val="00EC2591"/>
    <w:rsid w:val="00EC4B9E"/>
    <w:rsid w:val="00EC6A31"/>
    <w:rsid w:val="00EC6BA6"/>
    <w:rsid w:val="00EC77FC"/>
    <w:rsid w:val="00EC7884"/>
    <w:rsid w:val="00ED116C"/>
    <w:rsid w:val="00ED13A6"/>
    <w:rsid w:val="00ED2103"/>
    <w:rsid w:val="00ED2A6D"/>
    <w:rsid w:val="00ED3277"/>
    <w:rsid w:val="00ED35B2"/>
    <w:rsid w:val="00ED3695"/>
    <w:rsid w:val="00ED47EB"/>
    <w:rsid w:val="00ED4DEA"/>
    <w:rsid w:val="00ED5099"/>
    <w:rsid w:val="00ED6559"/>
    <w:rsid w:val="00EE1477"/>
    <w:rsid w:val="00EE156C"/>
    <w:rsid w:val="00EE27BA"/>
    <w:rsid w:val="00EE3076"/>
    <w:rsid w:val="00EE33C8"/>
    <w:rsid w:val="00EE3431"/>
    <w:rsid w:val="00EE3F1C"/>
    <w:rsid w:val="00EE4126"/>
    <w:rsid w:val="00EE4154"/>
    <w:rsid w:val="00EE473A"/>
    <w:rsid w:val="00EE5A9C"/>
    <w:rsid w:val="00EE73CB"/>
    <w:rsid w:val="00EE7D7A"/>
    <w:rsid w:val="00EF0F3F"/>
    <w:rsid w:val="00EF1594"/>
    <w:rsid w:val="00EF1EAE"/>
    <w:rsid w:val="00EF2424"/>
    <w:rsid w:val="00EF2721"/>
    <w:rsid w:val="00EF32DD"/>
    <w:rsid w:val="00EF3DAB"/>
    <w:rsid w:val="00EF499A"/>
    <w:rsid w:val="00EF4E1B"/>
    <w:rsid w:val="00EF5469"/>
    <w:rsid w:val="00EF55B2"/>
    <w:rsid w:val="00EF5905"/>
    <w:rsid w:val="00EF76BB"/>
    <w:rsid w:val="00F000D8"/>
    <w:rsid w:val="00F0377A"/>
    <w:rsid w:val="00F03CC7"/>
    <w:rsid w:val="00F059B7"/>
    <w:rsid w:val="00F06154"/>
    <w:rsid w:val="00F06AF9"/>
    <w:rsid w:val="00F06F07"/>
    <w:rsid w:val="00F072EB"/>
    <w:rsid w:val="00F10E6A"/>
    <w:rsid w:val="00F115EE"/>
    <w:rsid w:val="00F11D72"/>
    <w:rsid w:val="00F14329"/>
    <w:rsid w:val="00F14C8F"/>
    <w:rsid w:val="00F173C5"/>
    <w:rsid w:val="00F1746D"/>
    <w:rsid w:val="00F178E3"/>
    <w:rsid w:val="00F20693"/>
    <w:rsid w:val="00F2084A"/>
    <w:rsid w:val="00F20D07"/>
    <w:rsid w:val="00F2199E"/>
    <w:rsid w:val="00F21D11"/>
    <w:rsid w:val="00F22B3E"/>
    <w:rsid w:val="00F22D97"/>
    <w:rsid w:val="00F22E2C"/>
    <w:rsid w:val="00F259B6"/>
    <w:rsid w:val="00F310BB"/>
    <w:rsid w:val="00F33574"/>
    <w:rsid w:val="00F33F1C"/>
    <w:rsid w:val="00F35E03"/>
    <w:rsid w:val="00F37951"/>
    <w:rsid w:val="00F41B14"/>
    <w:rsid w:val="00F41E2B"/>
    <w:rsid w:val="00F44073"/>
    <w:rsid w:val="00F44167"/>
    <w:rsid w:val="00F449C3"/>
    <w:rsid w:val="00F44FB5"/>
    <w:rsid w:val="00F45001"/>
    <w:rsid w:val="00F450A7"/>
    <w:rsid w:val="00F45278"/>
    <w:rsid w:val="00F45ECB"/>
    <w:rsid w:val="00F46663"/>
    <w:rsid w:val="00F50DE1"/>
    <w:rsid w:val="00F513F2"/>
    <w:rsid w:val="00F51F0D"/>
    <w:rsid w:val="00F526B8"/>
    <w:rsid w:val="00F5692D"/>
    <w:rsid w:val="00F61DAB"/>
    <w:rsid w:val="00F62017"/>
    <w:rsid w:val="00F6274A"/>
    <w:rsid w:val="00F62C8E"/>
    <w:rsid w:val="00F62E82"/>
    <w:rsid w:val="00F63567"/>
    <w:rsid w:val="00F63C91"/>
    <w:rsid w:val="00F645CF"/>
    <w:rsid w:val="00F65B8A"/>
    <w:rsid w:val="00F65FEF"/>
    <w:rsid w:val="00F678AB"/>
    <w:rsid w:val="00F67A92"/>
    <w:rsid w:val="00F70D52"/>
    <w:rsid w:val="00F71D60"/>
    <w:rsid w:val="00F71E90"/>
    <w:rsid w:val="00F73442"/>
    <w:rsid w:val="00F74809"/>
    <w:rsid w:val="00F75936"/>
    <w:rsid w:val="00F75D1A"/>
    <w:rsid w:val="00F7610A"/>
    <w:rsid w:val="00F76137"/>
    <w:rsid w:val="00F762C4"/>
    <w:rsid w:val="00F76BBC"/>
    <w:rsid w:val="00F76E24"/>
    <w:rsid w:val="00F7706F"/>
    <w:rsid w:val="00F77390"/>
    <w:rsid w:val="00F8061B"/>
    <w:rsid w:val="00F81563"/>
    <w:rsid w:val="00F82559"/>
    <w:rsid w:val="00F8322A"/>
    <w:rsid w:val="00F85811"/>
    <w:rsid w:val="00F85AC7"/>
    <w:rsid w:val="00F85C5B"/>
    <w:rsid w:val="00F8619E"/>
    <w:rsid w:val="00F91084"/>
    <w:rsid w:val="00F92BDB"/>
    <w:rsid w:val="00F93AF2"/>
    <w:rsid w:val="00F93E95"/>
    <w:rsid w:val="00F96CD5"/>
    <w:rsid w:val="00F97602"/>
    <w:rsid w:val="00FA0A50"/>
    <w:rsid w:val="00FA17ED"/>
    <w:rsid w:val="00FA2EB0"/>
    <w:rsid w:val="00FA315E"/>
    <w:rsid w:val="00FA3B7B"/>
    <w:rsid w:val="00FA403E"/>
    <w:rsid w:val="00FA4D1D"/>
    <w:rsid w:val="00FA517F"/>
    <w:rsid w:val="00FA66DE"/>
    <w:rsid w:val="00FB0739"/>
    <w:rsid w:val="00FB208F"/>
    <w:rsid w:val="00FB2F97"/>
    <w:rsid w:val="00FB4024"/>
    <w:rsid w:val="00FB7E35"/>
    <w:rsid w:val="00FC0585"/>
    <w:rsid w:val="00FC2327"/>
    <w:rsid w:val="00FC2F97"/>
    <w:rsid w:val="00FC4876"/>
    <w:rsid w:val="00FD20F6"/>
    <w:rsid w:val="00FD2407"/>
    <w:rsid w:val="00FD2D5A"/>
    <w:rsid w:val="00FD4572"/>
    <w:rsid w:val="00FD5082"/>
    <w:rsid w:val="00FD5E16"/>
    <w:rsid w:val="00FD68FA"/>
    <w:rsid w:val="00FD7283"/>
    <w:rsid w:val="00FD7791"/>
    <w:rsid w:val="00FE04B0"/>
    <w:rsid w:val="00FE0CF0"/>
    <w:rsid w:val="00FE21B0"/>
    <w:rsid w:val="00FE2929"/>
    <w:rsid w:val="00FE2B66"/>
    <w:rsid w:val="00FE3A46"/>
    <w:rsid w:val="00FE4CB3"/>
    <w:rsid w:val="00FE6440"/>
    <w:rsid w:val="00FE6874"/>
    <w:rsid w:val="00FF0B40"/>
    <w:rsid w:val="00FF139F"/>
    <w:rsid w:val="00FF182B"/>
    <w:rsid w:val="00FF1C84"/>
    <w:rsid w:val="00FF299C"/>
    <w:rsid w:val="00FF5244"/>
    <w:rsid w:val="00FF52B7"/>
    <w:rsid w:val="00FF620D"/>
    <w:rsid w:val="00FF664E"/>
    <w:rsid w:val="00FF7DF8"/>
    <w:rsid w:val="00FF7EE1"/>
    <w:rsid w:val="0824F1C3"/>
    <w:rsid w:val="0D4F511A"/>
    <w:rsid w:val="27F973FA"/>
    <w:rsid w:val="41D9A99E"/>
    <w:rsid w:val="4A46F0DE"/>
    <w:rsid w:val="56E8CF24"/>
    <w:rsid w:val="70B77376"/>
    <w:rsid w:val="78B6DB66"/>
    <w:rsid w:val="79C3C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FF88"/>
  <w15:chartTrackingRefBased/>
  <w15:docId w15:val="{8CD73C20-1806-43E1-8484-5C04A64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F1"/>
  </w:style>
  <w:style w:type="paragraph" w:styleId="Ttulo1">
    <w:name w:val="heading 1"/>
    <w:basedOn w:val="Normal"/>
    <w:next w:val="Normal"/>
    <w:link w:val="Ttulo1Car"/>
    <w:uiPriority w:val="9"/>
    <w:qFormat/>
    <w:rsid w:val="00F65FE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sDocumentoCRE">
    <w:name w:val="Titulos Documento CRE"/>
    <w:basedOn w:val="Fuentedeprrafopredeter"/>
    <w:uiPriority w:val="1"/>
    <w:qFormat/>
    <w:rsid w:val="00115433"/>
    <w:rPr>
      <w:rFonts w:ascii="Montserrat ExtraBold" w:hAnsi="Montserrat ExtraBold"/>
      <w:b/>
      <w:bCs/>
      <w:color w:val="203763"/>
      <w:sz w:val="56"/>
      <w:szCs w:val="56"/>
    </w:rPr>
  </w:style>
  <w:style w:type="paragraph" w:styleId="Sinespaciado">
    <w:name w:val="No Spacing"/>
    <w:uiPriority w:val="1"/>
    <w:qFormat/>
    <w:rsid w:val="005002F1"/>
  </w:style>
  <w:style w:type="paragraph" w:styleId="Encabezado">
    <w:name w:val="header"/>
    <w:basedOn w:val="Normal"/>
    <w:link w:val="EncabezadoCar"/>
    <w:uiPriority w:val="99"/>
    <w:unhideWhenUsed/>
    <w:rsid w:val="005002F1"/>
    <w:pPr>
      <w:tabs>
        <w:tab w:val="center" w:pos="4419"/>
        <w:tab w:val="right" w:pos="8838"/>
      </w:tabs>
    </w:pPr>
  </w:style>
  <w:style w:type="character" w:customStyle="1" w:styleId="EncabezadoCar">
    <w:name w:val="Encabezado Car"/>
    <w:basedOn w:val="Fuentedeprrafopredeter"/>
    <w:link w:val="Encabezado"/>
    <w:uiPriority w:val="99"/>
    <w:rsid w:val="005002F1"/>
  </w:style>
  <w:style w:type="paragraph" w:styleId="Piedepgina">
    <w:name w:val="footer"/>
    <w:basedOn w:val="Normal"/>
    <w:link w:val="PiedepginaCar"/>
    <w:uiPriority w:val="99"/>
    <w:unhideWhenUsed/>
    <w:rsid w:val="005002F1"/>
    <w:pPr>
      <w:tabs>
        <w:tab w:val="center" w:pos="4419"/>
        <w:tab w:val="right" w:pos="8838"/>
      </w:tabs>
    </w:pPr>
  </w:style>
  <w:style w:type="character" w:customStyle="1" w:styleId="PiedepginaCar">
    <w:name w:val="Pie de página Car"/>
    <w:basedOn w:val="Fuentedeprrafopredeter"/>
    <w:link w:val="Piedepgina"/>
    <w:uiPriority w:val="99"/>
    <w:rsid w:val="005002F1"/>
  </w:style>
  <w:style w:type="character" w:styleId="Nmerodepgina">
    <w:name w:val="page number"/>
    <w:basedOn w:val="Fuentedeprrafopredeter"/>
    <w:uiPriority w:val="99"/>
    <w:semiHidden/>
    <w:unhideWhenUsed/>
    <w:rsid w:val="00EC6BA6"/>
  </w:style>
  <w:style w:type="character" w:styleId="Refdecomentario">
    <w:name w:val="annotation reference"/>
    <w:basedOn w:val="Fuentedeprrafopredeter"/>
    <w:uiPriority w:val="99"/>
    <w:semiHidden/>
    <w:unhideWhenUsed/>
    <w:rsid w:val="004362AF"/>
    <w:rPr>
      <w:sz w:val="16"/>
      <w:szCs w:val="16"/>
    </w:rPr>
  </w:style>
  <w:style w:type="paragraph" w:styleId="Textocomentario">
    <w:name w:val="annotation text"/>
    <w:basedOn w:val="Normal"/>
    <w:link w:val="TextocomentarioCar"/>
    <w:uiPriority w:val="99"/>
    <w:semiHidden/>
    <w:unhideWhenUsed/>
    <w:rsid w:val="004362AF"/>
    <w:rPr>
      <w:sz w:val="20"/>
      <w:szCs w:val="20"/>
    </w:rPr>
  </w:style>
  <w:style w:type="character" w:customStyle="1" w:styleId="TextocomentarioCar">
    <w:name w:val="Texto comentario Car"/>
    <w:basedOn w:val="Fuentedeprrafopredeter"/>
    <w:link w:val="Textocomentario"/>
    <w:uiPriority w:val="99"/>
    <w:semiHidden/>
    <w:rsid w:val="004362AF"/>
    <w:rPr>
      <w:sz w:val="20"/>
      <w:szCs w:val="20"/>
    </w:rPr>
  </w:style>
  <w:style w:type="paragraph" w:styleId="Asuntodelcomentario">
    <w:name w:val="annotation subject"/>
    <w:basedOn w:val="Textocomentario"/>
    <w:next w:val="Textocomentario"/>
    <w:link w:val="AsuntodelcomentarioCar"/>
    <w:uiPriority w:val="99"/>
    <w:semiHidden/>
    <w:unhideWhenUsed/>
    <w:rsid w:val="004362AF"/>
    <w:rPr>
      <w:b/>
      <w:bCs/>
    </w:rPr>
  </w:style>
  <w:style w:type="character" w:customStyle="1" w:styleId="AsuntodelcomentarioCar">
    <w:name w:val="Asunto del comentario Car"/>
    <w:basedOn w:val="TextocomentarioCar"/>
    <w:link w:val="Asuntodelcomentario"/>
    <w:uiPriority w:val="99"/>
    <w:semiHidden/>
    <w:rsid w:val="004362AF"/>
    <w:rPr>
      <w:b/>
      <w:bCs/>
      <w:sz w:val="20"/>
      <w:szCs w:val="20"/>
    </w:rPr>
  </w:style>
  <w:style w:type="paragraph" w:styleId="Prrafodelista">
    <w:name w:val="List Paragraph"/>
    <w:aliases w:val="lp1,List Paragraph1,Lista vistosa - Énfasis 11,List Paragraph11,Bullet List,FooterText,numbered,Paragraphe de liste1,Bulletr List Paragraph,列出段落,列出段落1,Párrafo de lista numerado,Listas,TítuloB,4 Párrafo de lista,Figuras"/>
    <w:basedOn w:val="Normal"/>
    <w:link w:val="PrrafodelistaCar"/>
    <w:uiPriority w:val="1"/>
    <w:qFormat/>
    <w:rsid w:val="001574B2"/>
    <w:pPr>
      <w:ind w:left="720"/>
      <w:contextualSpacing/>
    </w:pPr>
  </w:style>
  <w:style w:type="character" w:customStyle="1" w:styleId="Ttulo1Car">
    <w:name w:val="Título 1 Car"/>
    <w:basedOn w:val="Fuentedeprrafopredeter"/>
    <w:link w:val="Ttulo1"/>
    <w:uiPriority w:val="9"/>
    <w:rsid w:val="00F65FEF"/>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nhideWhenUsed/>
    <w:qFormat/>
    <w:rsid w:val="00F65FEF"/>
    <w:rPr>
      <w:rFonts w:ascii="Times New Roman" w:eastAsia="SimSun" w:hAnsi="Times New Roman" w:cs="Times New Roman"/>
      <w:sz w:val="20"/>
      <w:szCs w:val="20"/>
      <w:lang w:eastAsia="es-ES"/>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rsid w:val="00F65FEF"/>
    <w:rPr>
      <w:rFonts w:ascii="Times New Roman" w:eastAsia="SimSun" w:hAnsi="Times New Roman" w:cs="Times New Roman"/>
      <w:sz w:val="20"/>
      <w:szCs w:val="20"/>
      <w:lang w:eastAsia="es-ES"/>
    </w:rPr>
  </w:style>
  <w:style w:type="character" w:styleId="Refdenotaalpie">
    <w:name w:val="footnote reference"/>
    <w:aliases w:val="Ref,de nota al pie,(NECG) Footnote Reference,o,fr,Style 3,Appel note de bas de p,Style 12,Style 124,Ref. de nota al pie 2,Texto de nota al pie,Footnotes refss,Appel note de bas de page,Footnote number,referencia nota al pie,BVI fnr,f"/>
    <w:basedOn w:val="Fuentedeprrafopredeter"/>
    <w:uiPriority w:val="99"/>
    <w:unhideWhenUsed/>
    <w:qFormat/>
    <w:rsid w:val="00F65FEF"/>
    <w:rPr>
      <w:vertAlign w:val="superscript"/>
    </w:rPr>
  </w:style>
  <w:style w:type="paragraph" w:styleId="Textodeglobo">
    <w:name w:val="Balloon Text"/>
    <w:basedOn w:val="Normal"/>
    <w:link w:val="TextodegloboCar"/>
    <w:uiPriority w:val="99"/>
    <w:semiHidden/>
    <w:unhideWhenUsed/>
    <w:rsid w:val="00F65FE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FEF"/>
    <w:rPr>
      <w:rFonts w:ascii="Segoe UI" w:hAnsi="Segoe UI" w:cs="Segoe UI"/>
      <w:sz w:val="18"/>
      <w:szCs w:val="18"/>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
    <w:link w:val="Prrafodelista"/>
    <w:uiPriority w:val="1"/>
    <w:rsid w:val="00F65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5605">
      <w:bodyDiv w:val="1"/>
      <w:marLeft w:val="0"/>
      <w:marRight w:val="0"/>
      <w:marTop w:val="0"/>
      <w:marBottom w:val="0"/>
      <w:divBdr>
        <w:top w:val="none" w:sz="0" w:space="0" w:color="auto"/>
        <w:left w:val="none" w:sz="0" w:space="0" w:color="auto"/>
        <w:bottom w:val="none" w:sz="0" w:space="0" w:color="auto"/>
        <w:right w:val="none" w:sz="0" w:space="0" w:color="auto"/>
      </w:divBdr>
    </w:div>
    <w:div w:id="312217476">
      <w:bodyDiv w:val="1"/>
      <w:marLeft w:val="0"/>
      <w:marRight w:val="0"/>
      <w:marTop w:val="0"/>
      <w:marBottom w:val="0"/>
      <w:divBdr>
        <w:top w:val="none" w:sz="0" w:space="0" w:color="auto"/>
        <w:left w:val="none" w:sz="0" w:space="0" w:color="auto"/>
        <w:bottom w:val="none" w:sz="0" w:space="0" w:color="auto"/>
        <w:right w:val="none" w:sz="0" w:space="0" w:color="auto"/>
      </w:divBdr>
    </w:div>
    <w:div w:id="364715111">
      <w:bodyDiv w:val="1"/>
      <w:marLeft w:val="0"/>
      <w:marRight w:val="0"/>
      <w:marTop w:val="0"/>
      <w:marBottom w:val="0"/>
      <w:divBdr>
        <w:top w:val="none" w:sz="0" w:space="0" w:color="auto"/>
        <w:left w:val="none" w:sz="0" w:space="0" w:color="auto"/>
        <w:bottom w:val="none" w:sz="0" w:space="0" w:color="auto"/>
        <w:right w:val="none" w:sz="0" w:space="0" w:color="auto"/>
      </w:divBdr>
    </w:div>
    <w:div w:id="396825128">
      <w:bodyDiv w:val="1"/>
      <w:marLeft w:val="0"/>
      <w:marRight w:val="0"/>
      <w:marTop w:val="0"/>
      <w:marBottom w:val="0"/>
      <w:divBdr>
        <w:top w:val="none" w:sz="0" w:space="0" w:color="auto"/>
        <w:left w:val="none" w:sz="0" w:space="0" w:color="auto"/>
        <w:bottom w:val="none" w:sz="0" w:space="0" w:color="auto"/>
        <w:right w:val="none" w:sz="0" w:space="0" w:color="auto"/>
      </w:divBdr>
    </w:div>
    <w:div w:id="590628473">
      <w:bodyDiv w:val="1"/>
      <w:marLeft w:val="0"/>
      <w:marRight w:val="0"/>
      <w:marTop w:val="0"/>
      <w:marBottom w:val="0"/>
      <w:divBdr>
        <w:top w:val="none" w:sz="0" w:space="0" w:color="auto"/>
        <w:left w:val="none" w:sz="0" w:space="0" w:color="auto"/>
        <w:bottom w:val="none" w:sz="0" w:space="0" w:color="auto"/>
        <w:right w:val="none" w:sz="0" w:space="0" w:color="auto"/>
      </w:divBdr>
    </w:div>
    <w:div w:id="633144528">
      <w:bodyDiv w:val="1"/>
      <w:marLeft w:val="0"/>
      <w:marRight w:val="0"/>
      <w:marTop w:val="0"/>
      <w:marBottom w:val="0"/>
      <w:divBdr>
        <w:top w:val="none" w:sz="0" w:space="0" w:color="auto"/>
        <w:left w:val="none" w:sz="0" w:space="0" w:color="auto"/>
        <w:bottom w:val="none" w:sz="0" w:space="0" w:color="auto"/>
        <w:right w:val="none" w:sz="0" w:space="0" w:color="auto"/>
      </w:divBdr>
    </w:div>
    <w:div w:id="689405913">
      <w:bodyDiv w:val="1"/>
      <w:marLeft w:val="0"/>
      <w:marRight w:val="0"/>
      <w:marTop w:val="0"/>
      <w:marBottom w:val="0"/>
      <w:divBdr>
        <w:top w:val="none" w:sz="0" w:space="0" w:color="auto"/>
        <w:left w:val="none" w:sz="0" w:space="0" w:color="auto"/>
        <w:bottom w:val="none" w:sz="0" w:space="0" w:color="auto"/>
        <w:right w:val="none" w:sz="0" w:space="0" w:color="auto"/>
      </w:divBdr>
    </w:div>
    <w:div w:id="698504044">
      <w:bodyDiv w:val="1"/>
      <w:marLeft w:val="0"/>
      <w:marRight w:val="0"/>
      <w:marTop w:val="0"/>
      <w:marBottom w:val="0"/>
      <w:divBdr>
        <w:top w:val="none" w:sz="0" w:space="0" w:color="auto"/>
        <w:left w:val="none" w:sz="0" w:space="0" w:color="auto"/>
        <w:bottom w:val="none" w:sz="0" w:space="0" w:color="auto"/>
        <w:right w:val="none" w:sz="0" w:space="0" w:color="auto"/>
      </w:divBdr>
    </w:div>
    <w:div w:id="800272647">
      <w:bodyDiv w:val="1"/>
      <w:marLeft w:val="0"/>
      <w:marRight w:val="0"/>
      <w:marTop w:val="0"/>
      <w:marBottom w:val="0"/>
      <w:divBdr>
        <w:top w:val="none" w:sz="0" w:space="0" w:color="auto"/>
        <w:left w:val="none" w:sz="0" w:space="0" w:color="auto"/>
        <w:bottom w:val="none" w:sz="0" w:space="0" w:color="auto"/>
        <w:right w:val="none" w:sz="0" w:space="0" w:color="auto"/>
      </w:divBdr>
      <w:divsChild>
        <w:div w:id="370767258">
          <w:marLeft w:val="0"/>
          <w:marRight w:val="0"/>
          <w:marTop w:val="0"/>
          <w:marBottom w:val="101"/>
          <w:divBdr>
            <w:top w:val="none" w:sz="0" w:space="0" w:color="auto"/>
            <w:left w:val="none" w:sz="0" w:space="0" w:color="auto"/>
            <w:bottom w:val="none" w:sz="0" w:space="0" w:color="auto"/>
            <w:right w:val="none" w:sz="0" w:space="0" w:color="auto"/>
          </w:divBdr>
        </w:div>
        <w:div w:id="579338515">
          <w:marLeft w:val="648"/>
          <w:marRight w:val="0"/>
          <w:marTop w:val="0"/>
          <w:marBottom w:val="101"/>
          <w:divBdr>
            <w:top w:val="none" w:sz="0" w:space="0" w:color="auto"/>
            <w:left w:val="none" w:sz="0" w:space="0" w:color="auto"/>
            <w:bottom w:val="none" w:sz="0" w:space="0" w:color="auto"/>
            <w:right w:val="none" w:sz="0" w:space="0" w:color="auto"/>
          </w:divBdr>
        </w:div>
        <w:div w:id="730271948">
          <w:marLeft w:val="648"/>
          <w:marRight w:val="0"/>
          <w:marTop w:val="0"/>
          <w:marBottom w:val="101"/>
          <w:divBdr>
            <w:top w:val="none" w:sz="0" w:space="0" w:color="auto"/>
            <w:left w:val="none" w:sz="0" w:space="0" w:color="auto"/>
            <w:bottom w:val="none" w:sz="0" w:space="0" w:color="auto"/>
            <w:right w:val="none" w:sz="0" w:space="0" w:color="auto"/>
          </w:divBdr>
        </w:div>
        <w:div w:id="818308052">
          <w:marLeft w:val="0"/>
          <w:marRight w:val="0"/>
          <w:marTop w:val="0"/>
          <w:marBottom w:val="101"/>
          <w:divBdr>
            <w:top w:val="none" w:sz="0" w:space="0" w:color="auto"/>
            <w:left w:val="none" w:sz="0" w:space="0" w:color="auto"/>
            <w:bottom w:val="none" w:sz="0" w:space="0" w:color="auto"/>
            <w:right w:val="none" w:sz="0" w:space="0" w:color="auto"/>
          </w:divBdr>
        </w:div>
        <w:div w:id="1318414668">
          <w:marLeft w:val="648"/>
          <w:marRight w:val="0"/>
          <w:marTop w:val="0"/>
          <w:marBottom w:val="101"/>
          <w:divBdr>
            <w:top w:val="none" w:sz="0" w:space="0" w:color="auto"/>
            <w:left w:val="none" w:sz="0" w:space="0" w:color="auto"/>
            <w:bottom w:val="none" w:sz="0" w:space="0" w:color="auto"/>
            <w:right w:val="none" w:sz="0" w:space="0" w:color="auto"/>
          </w:divBdr>
        </w:div>
        <w:div w:id="1597329556">
          <w:marLeft w:val="648"/>
          <w:marRight w:val="0"/>
          <w:marTop w:val="0"/>
          <w:marBottom w:val="101"/>
          <w:divBdr>
            <w:top w:val="none" w:sz="0" w:space="0" w:color="auto"/>
            <w:left w:val="none" w:sz="0" w:space="0" w:color="auto"/>
            <w:bottom w:val="none" w:sz="0" w:space="0" w:color="auto"/>
            <w:right w:val="none" w:sz="0" w:space="0" w:color="auto"/>
          </w:divBdr>
        </w:div>
        <w:div w:id="1620064001">
          <w:marLeft w:val="0"/>
          <w:marRight w:val="0"/>
          <w:marTop w:val="0"/>
          <w:marBottom w:val="101"/>
          <w:divBdr>
            <w:top w:val="none" w:sz="0" w:space="0" w:color="auto"/>
            <w:left w:val="none" w:sz="0" w:space="0" w:color="auto"/>
            <w:bottom w:val="none" w:sz="0" w:space="0" w:color="auto"/>
            <w:right w:val="none" w:sz="0" w:space="0" w:color="auto"/>
          </w:divBdr>
        </w:div>
      </w:divsChild>
    </w:div>
    <w:div w:id="852767501">
      <w:bodyDiv w:val="1"/>
      <w:marLeft w:val="0"/>
      <w:marRight w:val="0"/>
      <w:marTop w:val="0"/>
      <w:marBottom w:val="0"/>
      <w:divBdr>
        <w:top w:val="none" w:sz="0" w:space="0" w:color="auto"/>
        <w:left w:val="none" w:sz="0" w:space="0" w:color="auto"/>
        <w:bottom w:val="none" w:sz="0" w:space="0" w:color="auto"/>
        <w:right w:val="none" w:sz="0" w:space="0" w:color="auto"/>
      </w:divBdr>
    </w:div>
    <w:div w:id="1110245573">
      <w:bodyDiv w:val="1"/>
      <w:marLeft w:val="0"/>
      <w:marRight w:val="0"/>
      <w:marTop w:val="0"/>
      <w:marBottom w:val="0"/>
      <w:divBdr>
        <w:top w:val="none" w:sz="0" w:space="0" w:color="auto"/>
        <w:left w:val="none" w:sz="0" w:space="0" w:color="auto"/>
        <w:bottom w:val="none" w:sz="0" w:space="0" w:color="auto"/>
        <w:right w:val="none" w:sz="0" w:space="0" w:color="auto"/>
      </w:divBdr>
      <w:divsChild>
        <w:div w:id="20133638">
          <w:marLeft w:val="0"/>
          <w:marRight w:val="0"/>
          <w:marTop w:val="0"/>
          <w:marBottom w:val="101"/>
          <w:divBdr>
            <w:top w:val="none" w:sz="0" w:space="0" w:color="auto"/>
            <w:left w:val="none" w:sz="0" w:space="0" w:color="auto"/>
            <w:bottom w:val="none" w:sz="0" w:space="0" w:color="auto"/>
            <w:right w:val="none" w:sz="0" w:space="0" w:color="auto"/>
          </w:divBdr>
        </w:div>
        <w:div w:id="138228950">
          <w:marLeft w:val="0"/>
          <w:marRight w:val="0"/>
          <w:marTop w:val="0"/>
          <w:marBottom w:val="101"/>
          <w:divBdr>
            <w:top w:val="none" w:sz="0" w:space="0" w:color="auto"/>
            <w:left w:val="none" w:sz="0" w:space="0" w:color="auto"/>
            <w:bottom w:val="none" w:sz="0" w:space="0" w:color="auto"/>
            <w:right w:val="none" w:sz="0" w:space="0" w:color="auto"/>
          </w:divBdr>
        </w:div>
        <w:div w:id="211622587">
          <w:marLeft w:val="0"/>
          <w:marRight w:val="0"/>
          <w:marTop w:val="0"/>
          <w:marBottom w:val="101"/>
          <w:divBdr>
            <w:top w:val="none" w:sz="0" w:space="0" w:color="auto"/>
            <w:left w:val="none" w:sz="0" w:space="0" w:color="auto"/>
            <w:bottom w:val="none" w:sz="0" w:space="0" w:color="auto"/>
            <w:right w:val="none" w:sz="0" w:space="0" w:color="auto"/>
          </w:divBdr>
        </w:div>
        <w:div w:id="389771526">
          <w:marLeft w:val="0"/>
          <w:marRight w:val="0"/>
          <w:marTop w:val="0"/>
          <w:marBottom w:val="101"/>
          <w:divBdr>
            <w:top w:val="none" w:sz="0" w:space="0" w:color="auto"/>
            <w:left w:val="none" w:sz="0" w:space="0" w:color="auto"/>
            <w:bottom w:val="none" w:sz="0" w:space="0" w:color="auto"/>
            <w:right w:val="none" w:sz="0" w:space="0" w:color="auto"/>
          </w:divBdr>
        </w:div>
        <w:div w:id="578290738">
          <w:marLeft w:val="0"/>
          <w:marRight w:val="0"/>
          <w:marTop w:val="0"/>
          <w:marBottom w:val="101"/>
          <w:divBdr>
            <w:top w:val="none" w:sz="0" w:space="0" w:color="auto"/>
            <w:left w:val="none" w:sz="0" w:space="0" w:color="auto"/>
            <w:bottom w:val="none" w:sz="0" w:space="0" w:color="auto"/>
            <w:right w:val="none" w:sz="0" w:space="0" w:color="auto"/>
          </w:divBdr>
        </w:div>
        <w:div w:id="607859281">
          <w:marLeft w:val="0"/>
          <w:marRight w:val="0"/>
          <w:marTop w:val="0"/>
          <w:marBottom w:val="101"/>
          <w:divBdr>
            <w:top w:val="none" w:sz="0" w:space="0" w:color="auto"/>
            <w:left w:val="none" w:sz="0" w:space="0" w:color="auto"/>
            <w:bottom w:val="none" w:sz="0" w:space="0" w:color="auto"/>
            <w:right w:val="none" w:sz="0" w:space="0" w:color="auto"/>
          </w:divBdr>
        </w:div>
        <w:div w:id="1527787627">
          <w:marLeft w:val="0"/>
          <w:marRight w:val="0"/>
          <w:marTop w:val="0"/>
          <w:marBottom w:val="101"/>
          <w:divBdr>
            <w:top w:val="none" w:sz="0" w:space="0" w:color="auto"/>
            <w:left w:val="none" w:sz="0" w:space="0" w:color="auto"/>
            <w:bottom w:val="none" w:sz="0" w:space="0" w:color="auto"/>
            <w:right w:val="none" w:sz="0" w:space="0" w:color="auto"/>
          </w:divBdr>
        </w:div>
        <w:div w:id="1765492388">
          <w:marLeft w:val="0"/>
          <w:marRight w:val="0"/>
          <w:marTop w:val="0"/>
          <w:marBottom w:val="101"/>
          <w:divBdr>
            <w:top w:val="none" w:sz="0" w:space="0" w:color="auto"/>
            <w:left w:val="none" w:sz="0" w:space="0" w:color="auto"/>
            <w:bottom w:val="none" w:sz="0" w:space="0" w:color="auto"/>
            <w:right w:val="none" w:sz="0" w:space="0" w:color="auto"/>
          </w:divBdr>
        </w:div>
      </w:divsChild>
    </w:div>
    <w:div w:id="1224567033">
      <w:bodyDiv w:val="1"/>
      <w:marLeft w:val="0"/>
      <w:marRight w:val="0"/>
      <w:marTop w:val="0"/>
      <w:marBottom w:val="0"/>
      <w:divBdr>
        <w:top w:val="none" w:sz="0" w:space="0" w:color="auto"/>
        <w:left w:val="none" w:sz="0" w:space="0" w:color="auto"/>
        <w:bottom w:val="none" w:sz="0" w:space="0" w:color="auto"/>
        <w:right w:val="none" w:sz="0" w:space="0" w:color="auto"/>
      </w:divBdr>
    </w:div>
    <w:div w:id="1396734295">
      <w:bodyDiv w:val="1"/>
      <w:marLeft w:val="0"/>
      <w:marRight w:val="0"/>
      <w:marTop w:val="0"/>
      <w:marBottom w:val="0"/>
      <w:divBdr>
        <w:top w:val="none" w:sz="0" w:space="0" w:color="auto"/>
        <w:left w:val="none" w:sz="0" w:space="0" w:color="auto"/>
        <w:bottom w:val="none" w:sz="0" w:space="0" w:color="auto"/>
        <w:right w:val="none" w:sz="0" w:space="0" w:color="auto"/>
      </w:divBdr>
    </w:div>
    <w:div w:id="1434738838">
      <w:bodyDiv w:val="1"/>
      <w:marLeft w:val="0"/>
      <w:marRight w:val="0"/>
      <w:marTop w:val="0"/>
      <w:marBottom w:val="0"/>
      <w:divBdr>
        <w:top w:val="none" w:sz="0" w:space="0" w:color="auto"/>
        <w:left w:val="none" w:sz="0" w:space="0" w:color="auto"/>
        <w:bottom w:val="none" w:sz="0" w:space="0" w:color="auto"/>
        <w:right w:val="none" w:sz="0" w:space="0" w:color="auto"/>
      </w:divBdr>
    </w:div>
    <w:div w:id="1474641249">
      <w:bodyDiv w:val="1"/>
      <w:marLeft w:val="0"/>
      <w:marRight w:val="0"/>
      <w:marTop w:val="0"/>
      <w:marBottom w:val="0"/>
      <w:divBdr>
        <w:top w:val="none" w:sz="0" w:space="0" w:color="auto"/>
        <w:left w:val="none" w:sz="0" w:space="0" w:color="auto"/>
        <w:bottom w:val="none" w:sz="0" w:space="0" w:color="auto"/>
        <w:right w:val="none" w:sz="0" w:space="0" w:color="auto"/>
      </w:divBdr>
    </w:div>
    <w:div w:id="1658682490">
      <w:bodyDiv w:val="1"/>
      <w:marLeft w:val="0"/>
      <w:marRight w:val="0"/>
      <w:marTop w:val="0"/>
      <w:marBottom w:val="0"/>
      <w:divBdr>
        <w:top w:val="none" w:sz="0" w:space="0" w:color="auto"/>
        <w:left w:val="none" w:sz="0" w:space="0" w:color="auto"/>
        <w:bottom w:val="none" w:sz="0" w:space="0" w:color="auto"/>
        <w:right w:val="none" w:sz="0" w:space="0" w:color="auto"/>
      </w:divBdr>
    </w:div>
    <w:div w:id="1663581595">
      <w:bodyDiv w:val="1"/>
      <w:marLeft w:val="0"/>
      <w:marRight w:val="0"/>
      <w:marTop w:val="0"/>
      <w:marBottom w:val="0"/>
      <w:divBdr>
        <w:top w:val="none" w:sz="0" w:space="0" w:color="auto"/>
        <w:left w:val="none" w:sz="0" w:space="0" w:color="auto"/>
        <w:bottom w:val="none" w:sz="0" w:space="0" w:color="auto"/>
        <w:right w:val="none" w:sz="0" w:space="0" w:color="auto"/>
      </w:divBdr>
    </w:div>
    <w:div w:id="1667246281">
      <w:bodyDiv w:val="1"/>
      <w:marLeft w:val="0"/>
      <w:marRight w:val="0"/>
      <w:marTop w:val="0"/>
      <w:marBottom w:val="0"/>
      <w:divBdr>
        <w:top w:val="none" w:sz="0" w:space="0" w:color="auto"/>
        <w:left w:val="none" w:sz="0" w:space="0" w:color="auto"/>
        <w:bottom w:val="none" w:sz="0" w:space="0" w:color="auto"/>
        <w:right w:val="none" w:sz="0" w:space="0" w:color="auto"/>
      </w:divBdr>
    </w:div>
    <w:div w:id="1670212079">
      <w:bodyDiv w:val="1"/>
      <w:marLeft w:val="0"/>
      <w:marRight w:val="0"/>
      <w:marTop w:val="0"/>
      <w:marBottom w:val="0"/>
      <w:divBdr>
        <w:top w:val="none" w:sz="0" w:space="0" w:color="auto"/>
        <w:left w:val="none" w:sz="0" w:space="0" w:color="auto"/>
        <w:bottom w:val="none" w:sz="0" w:space="0" w:color="auto"/>
        <w:right w:val="none" w:sz="0" w:space="0" w:color="auto"/>
      </w:divBdr>
    </w:div>
    <w:div w:id="1760757600">
      <w:bodyDiv w:val="1"/>
      <w:marLeft w:val="0"/>
      <w:marRight w:val="0"/>
      <w:marTop w:val="0"/>
      <w:marBottom w:val="0"/>
      <w:divBdr>
        <w:top w:val="none" w:sz="0" w:space="0" w:color="auto"/>
        <w:left w:val="none" w:sz="0" w:space="0" w:color="auto"/>
        <w:bottom w:val="none" w:sz="0" w:space="0" w:color="auto"/>
        <w:right w:val="none" w:sz="0" w:space="0" w:color="auto"/>
      </w:divBdr>
    </w:div>
    <w:div w:id="1787002181">
      <w:bodyDiv w:val="1"/>
      <w:marLeft w:val="0"/>
      <w:marRight w:val="0"/>
      <w:marTop w:val="0"/>
      <w:marBottom w:val="0"/>
      <w:divBdr>
        <w:top w:val="none" w:sz="0" w:space="0" w:color="auto"/>
        <w:left w:val="none" w:sz="0" w:space="0" w:color="auto"/>
        <w:bottom w:val="none" w:sz="0" w:space="0" w:color="auto"/>
        <w:right w:val="none" w:sz="0" w:space="0" w:color="auto"/>
      </w:divBdr>
      <w:divsChild>
        <w:div w:id="889922731">
          <w:marLeft w:val="0"/>
          <w:marRight w:val="0"/>
          <w:marTop w:val="0"/>
          <w:marBottom w:val="101"/>
          <w:divBdr>
            <w:top w:val="none" w:sz="0" w:space="0" w:color="auto"/>
            <w:left w:val="none" w:sz="0" w:space="0" w:color="auto"/>
            <w:bottom w:val="none" w:sz="0" w:space="0" w:color="auto"/>
            <w:right w:val="none" w:sz="0" w:space="0" w:color="auto"/>
          </w:divBdr>
        </w:div>
        <w:div w:id="985546601">
          <w:marLeft w:val="0"/>
          <w:marRight w:val="0"/>
          <w:marTop w:val="0"/>
          <w:marBottom w:val="101"/>
          <w:divBdr>
            <w:top w:val="none" w:sz="0" w:space="0" w:color="auto"/>
            <w:left w:val="none" w:sz="0" w:space="0" w:color="auto"/>
            <w:bottom w:val="none" w:sz="0" w:space="0" w:color="auto"/>
            <w:right w:val="none" w:sz="0" w:space="0" w:color="auto"/>
          </w:divBdr>
        </w:div>
        <w:div w:id="1018309276">
          <w:marLeft w:val="0"/>
          <w:marRight w:val="0"/>
          <w:marTop w:val="0"/>
          <w:marBottom w:val="101"/>
          <w:divBdr>
            <w:top w:val="none" w:sz="0" w:space="0" w:color="auto"/>
            <w:left w:val="none" w:sz="0" w:space="0" w:color="auto"/>
            <w:bottom w:val="none" w:sz="0" w:space="0" w:color="auto"/>
            <w:right w:val="none" w:sz="0" w:space="0" w:color="auto"/>
          </w:divBdr>
        </w:div>
        <w:div w:id="1131748837">
          <w:marLeft w:val="0"/>
          <w:marRight w:val="0"/>
          <w:marTop w:val="0"/>
          <w:marBottom w:val="101"/>
          <w:divBdr>
            <w:top w:val="none" w:sz="0" w:space="0" w:color="auto"/>
            <w:left w:val="none" w:sz="0" w:space="0" w:color="auto"/>
            <w:bottom w:val="none" w:sz="0" w:space="0" w:color="auto"/>
            <w:right w:val="none" w:sz="0" w:space="0" w:color="auto"/>
          </w:divBdr>
        </w:div>
        <w:div w:id="1574199242">
          <w:marLeft w:val="0"/>
          <w:marRight w:val="0"/>
          <w:marTop w:val="0"/>
          <w:marBottom w:val="101"/>
          <w:divBdr>
            <w:top w:val="none" w:sz="0" w:space="0" w:color="auto"/>
            <w:left w:val="none" w:sz="0" w:space="0" w:color="auto"/>
            <w:bottom w:val="none" w:sz="0" w:space="0" w:color="auto"/>
            <w:right w:val="none" w:sz="0" w:space="0" w:color="auto"/>
          </w:divBdr>
        </w:div>
        <w:div w:id="1960985363">
          <w:marLeft w:val="0"/>
          <w:marRight w:val="0"/>
          <w:marTop w:val="0"/>
          <w:marBottom w:val="101"/>
          <w:divBdr>
            <w:top w:val="none" w:sz="0" w:space="0" w:color="auto"/>
            <w:left w:val="none" w:sz="0" w:space="0" w:color="auto"/>
            <w:bottom w:val="none" w:sz="0" w:space="0" w:color="auto"/>
            <w:right w:val="none" w:sz="0" w:space="0" w:color="auto"/>
          </w:divBdr>
        </w:div>
        <w:div w:id="1974486122">
          <w:marLeft w:val="0"/>
          <w:marRight w:val="0"/>
          <w:marTop w:val="0"/>
          <w:marBottom w:val="101"/>
          <w:divBdr>
            <w:top w:val="none" w:sz="0" w:space="0" w:color="auto"/>
            <w:left w:val="none" w:sz="0" w:space="0" w:color="auto"/>
            <w:bottom w:val="none" w:sz="0" w:space="0" w:color="auto"/>
            <w:right w:val="none" w:sz="0" w:space="0" w:color="auto"/>
          </w:divBdr>
        </w:div>
        <w:div w:id="2080976107">
          <w:marLeft w:val="0"/>
          <w:marRight w:val="0"/>
          <w:marTop w:val="0"/>
          <w:marBottom w:val="101"/>
          <w:divBdr>
            <w:top w:val="none" w:sz="0" w:space="0" w:color="auto"/>
            <w:left w:val="none" w:sz="0" w:space="0" w:color="auto"/>
            <w:bottom w:val="none" w:sz="0" w:space="0" w:color="auto"/>
            <w:right w:val="none" w:sz="0" w:space="0" w:color="auto"/>
          </w:divBdr>
        </w:div>
      </w:divsChild>
    </w:div>
    <w:div w:id="1846900619">
      <w:bodyDiv w:val="1"/>
      <w:marLeft w:val="0"/>
      <w:marRight w:val="0"/>
      <w:marTop w:val="0"/>
      <w:marBottom w:val="0"/>
      <w:divBdr>
        <w:top w:val="none" w:sz="0" w:space="0" w:color="auto"/>
        <w:left w:val="none" w:sz="0" w:space="0" w:color="auto"/>
        <w:bottom w:val="none" w:sz="0" w:space="0" w:color="auto"/>
        <w:right w:val="none" w:sz="0" w:space="0" w:color="auto"/>
      </w:divBdr>
    </w:div>
    <w:div w:id="2089770948">
      <w:bodyDiv w:val="1"/>
      <w:marLeft w:val="0"/>
      <w:marRight w:val="0"/>
      <w:marTop w:val="0"/>
      <w:marBottom w:val="0"/>
      <w:divBdr>
        <w:top w:val="none" w:sz="0" w:space="0" w:color="auto"/>
        <w:left w:val="none" w:sz="0" w:space="0" w:color="auto"/>
        <w:bottom w:val="none" w:sz="0" w:space="0" w:color="auto"/>
        <w:right w:val="none" w:sz="0" w:space="0" w:color="auto"/>
      </w:divBdr>
      <w:divsChild>
        <w:div w:id="202447493">
          <w:marLeft w:val="0"/>
          <w:marRight w:val="0"/>
          <w:marTop w:val="0"/>
          <w:marBottom w:val="101"/>
          <w:divBdr>
            <w:top w:val="none" w:sz="0" w:space="0" w:color="auto"/>
            <w:left w:val="none" w:sz="0" w:space="0" w:color="auto"/>
            <w:bottom w:val="none" w:sz="0" w:space="0" w:color="auto"/>
            <w:right w:val="none" w:sz="0" w:space="0" w:color="auto"/>
          </w:divBdr>
        </w:div>
        <w:div w:id="802698537">
          <w:marLeft w:val="0"/>
          <w:marRight w:val="0"/>
          <w:marTop w:val="0"/>
          <w:marBottom w:val="101"/>
          <w:divBdr>
            <w:top w:val="none" w:sz="0" w:space="0" w:color="auto"/>
            <w:left w:val="none" w:sz="0" w:space="0" w:color="auto"/>
            <w:bottom w:val="none" w:sz="0" w:space="0" w:color="auto"/>
            <w:right w:val="none" w:sz="0" w:space="0" w:color="auto"/>
          </w:divBdr>
        </w:div>
      </w:divsChild>
    </w:div>
    <w:div w:id="2099403315">
      <w:bodyDiv w:val="1"/>
      <w:marLeft w:val="0"/>
      <w:marRight w:val="0"/>
      <w:marTop w:val="0"/>
      <w:marBottom w:val="0"/>
      <w:divBdr>
        <w:top w:val="none" w:sz="0" w:space="0" w:color="auto"/>
        <w:left w:val="none" w:sz="0" w:space="0" w:color="auto"/>
        <w:bottom w:val="none" w:sz="0" w:space="0" w:color="auto"/>
        <w:right w:val="none" w:sz="0" w:space="0" w:color="auto"/>
      </w:divBdr>
      <w:divsChild>
        <w:div w:id="79955535">
          <w:marLeft w:val="936"/>
          <w:marRight w:val="0"/>
          <w:marTop w:val="0"/>
          <w:marBottom w:val="76"/>
          <w:divBdr>
            <w:top w:val="none" w:sz="0" w:space="0" w:color="auto"/>
            <w:left w:val="none" w:sz="0" w:space="0" w:color="auto"/>
            <w:bottom w:val="none" w:sz="0" w:space="0" w:color="auto"/>
            <w:right w:val="none" w:sz="0" w:space="0" w:color="auto"/>
          </w:divBdr>
        </w:div>
        <w:div w:id="85343556">
          <w:marLeft w:val="936"/>
          <w:marRight w:val="0"/>
          <w:marTop w:val="0"/>
          <w:marBottom w:val="76"/>
          <w:divBdr>
            <w:top w:val="none" w:sz="0" w:space="0" w:color="auto"/>
            <w:left w:val="none" w:sz="0" w:space="0" w:color="auto"/>
            <w:bottom w:val="none" w:sz="0" w:space="0" w:color="auto"/>
            <w:right w:val="none" w:sz="0" w:space="0" w:color="auto"/>
          </w:divBdr>
        </w:div>
        <w:div w:id="118838552">
          <w:marLeft w:val="0"/>
          <w:marRight w:val="0"/>
          <w:marTop w:val="0"/>
          <w:marBottom w:val="76"/>
          <w:divBdr>
            <w:top w:val="none" w:sz="0" w:space="0" w:color="auto"/>
            <w:left w:val="none" w:sz="0" w:space="0" w:color="auto"/>
            <w:bottom w:val="none" w:sz="0" w:space="0" w:color="auto"/>
            <w:right w:val="none" w:sz="0" w:space="0" w:color="auto"/>
          </w:divBdr>
        </w:div>
        <w:div w:id="456415258">
          <w:marLeft w:val="0"/>
          <w:marRight w:val="0"/>
          <w:marTop w:val="0"/>
          <w:marBottom w:val="76"/>
          <w:divBdr>
            <w:top w:val="none" w:sz="0" w:space="0" w:color="auto"/>
            <w:left w:val="none" w:sz="0" w:space="0" w:color="auto"/>
            <w:bottom w:val="none" w:sz="0" w:space="0" w:color="auto"/>
            <w:right w:val="none" w:sz="0" w:space="0" w:color="auto"/>
          </w:divBdr>
        </w:div>
        <w:div w:id="540409868">
          <w:marLeft w:val="0"/>
          <w:marRight w:val="0"/>
          <w:marTop w:val="0"/>
          <w:marBottom w:val="76"/>
          <w:divBdr>
            <w:top w:val="none" w:sz="0" w:space="0" w:color="auto"/>
            <w:left w:val="none" w:sz="0" w:space="0" w:color="auto"/>
            <w:bottom w:val="none" w:sz="0" w:space="0" w:color="auto"/>
            <w:right w:val="none" w:sz="0" w:space="0" w:color="auto"/>
          </w:divBdr>
        </w:div>
        <w:div w:id="568033059">
          <w:marLeft w:val="936"/>
          <w:marRight w:val="0"/>
          <w:marTop w:val="0"/>
          <w:marBottom w:val="76"/>
          <w:divBdr>
            <w:top w:val="none" w:sz="0" w:space="0" w:color="auto"/>
            <w:left w:val="none" w:sz="0" w:space="0" w:color="auto"/>
            <w:bottom w:val="none" w:sz="0" w:space="0" w:color="auto"/>
            <w:right w:val="none" w:sz="0" w:space="0" w:color="auto"/>
          </w:divBdr>
        </w:div>
        <w:div w:id="648095661">
          <w:marLeft w:val="936"/>
          <w:marRight w:val="0"/>
          <w:marTop w:val="0"/>
          <w:marBottom w:val="76"/>
          <w:divBdr>
            <w:top w:val="none" w:sz="0" w:space="0" w:color="auto"/>
            <w:left w:val="none" w:sz="0" w:space="0" w:color="auto"/>
            <w:bottom w:val="none" w:sz="0" w:space="0" w:color="auto"/>
            <w:right w:val="none" w:sz="0" w:space="0" w:color="auto"/>
          </w:divBdr>
        </w:div>
        <w:div w:id="697193787">
          <w:marLeft w:val="936"/>
          <w:marRight w:val="0"/>
          <w:marTop w:val="0"/>
          <w:marBottom w:val="76"/>
          <w:divBdr>
            <w:top w:val="none" w:sz="0" w:space="0" w:color="auto"/>
            <w:left w:val="none" w:sz="0" w:space="0" w:color="auto"/>
            <w:bottom w:val="none" w:sz="0" w:space="0" w:color="auto"/>
            <w:right w:val="none" w:sz="0" w:space="0" w:color="auto"/>
          </w:divBdr>
        </w:div>
        <w:div w:id="1039356501">
          <w:marLeft w:val="0"/>
          <w:marRight w:val="0"/>
          <w:marTop w:val="0"/>
          <w:marBottom w:val="76"/>
          <w:divBdr>
            <w:top w:val="none" w:sz="0" w:space="0" w:color="auto"/>
            <w:left w:val="none" w:sz="0" w:space="0" w:color="auto"/>
            <w:bottom w:val="none" w:sz="0" w:space="0" w:color="auto"/>
            <w:right w:val="none" w:sz="0" w:space="0" w:color="auto"/>
          </w:divBdr>
        </w:div>
        <w:div w:id="1181506838">
          <w:marLeft w:val="0"/>
          <w:marRight w:val="0"/>
          <w:marTop w:val="0"/>
          <w:marBottom w:val="76"/>
          <w:divBdr>
            <w:top w:val="none" w:sz="0" w:space="0" w:color="auto"/>
            <w:left w:val="none" w:sz="0" w:space="0" w:color="auto"/>
            <w:bottom w:val="none" w:sz="0" w:space="0" w:color="auto"/>
            <w:right w:val="none" w:sz="0" w:space="0" w:color="auto"/>
          </w:divBdr>
        </w:div>
        <w:div w:id="1342077337">
          <w:marLeft w:val="936"/>
          <w:marRight w:val="0"/>
          <w:marTop w:val="0"/>
          <w:marBottom w:val="76"/>
          <w:divBdr>
            <w:top w:val="none" w:sz="0" w:space="0" w:color="auto"/>
            <w:left w:val="none" w:sz="0" w:space="0" w:color="auto"/>
            <w:bottom w:val="none" w:sz="0" w:space="0" w:color="auto"/>
            <w:right w:val="none" w:sz="0" w:space="0" w:color="auto"/>
          </w:divBdr>
        </w:div>
        <w:div w:id="1453401341">
          <w:marLeft w:val="0"/>
          <w:marRight w:val="0"/>
          <w:marTop w:val="0"/>
          <w:marBottom w:val="76"/>
          <w:divBdr>
            <w:top w:val="none" w:sz="0" w:space="0" w:color="auto"/>
            <w:left w:val="none" w:sz="0" w:space="0" w:color="auto"/>
            <w:bottom w:val="none" w:sz="0" w:space="0" w:color="auto"/>
            <w:right w:val="none" w:sz="0" w:space="0" w:color="auto"/>
          </w:divBdr>
        </w:div>
        <w:div w:id="2071537682">
          <w:marLeft w:val="936"/>
          <w:marRight w:val="0"/>
          <w:marTop w:val="0"/>
          <w:marBottom w:val="76"/>
          <w:divBdr>
            <w:top w:val="none" w:sz="0" w:space="0" w:color="auto"/>
            <w:left w:val="none" w:sz="0" w:space="0" w:color="auto"/>
            <w:bottom w:val="none" w:sz="0" w:space="0" w:color="auto"/>
            <w:right w:val="none" w:sz="0" w:space="0" w:color="auto"/>
          </w:divBdr>
        </w:div>
        <w:div w:id="2114545405">
          <w:marLeft w:val="936"/>
          <w:marRight w:val="0"/>
          <w:marTop w:val="0"/>
          <w:marBottom w:val="7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4C6EE-E6B0-5A4E-B5E0-8660D7E2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1801</Words>
  <Characters>9906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de Jesus Sanchez Martinez</dc:creator>
  <cp:keywords/>
  <dc:description/>
  <cp:lastModifiedBy>Yessenia Vidal Acosta</cp:lastModifiedBy>
  <cp:revision>2</cp:revision>
  <dcterms:created xsi:type="dcterms:W3CDTF">2022-07-25T23:59:00Z</dcterms:created>
  <dcterms:modified xsi:type="dcterms:W3CDTF">2022-07-25T23:59:00Z</dcterms:modified>
</cp:coreProperties>
</file>